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1678" w14:textId="330F0A66" w:rsidR="0020292B" w:rsidRPr="004E53E9" w:rsidRDefault="0020292B" w:rsidP="00542912">
      <w:pPr>
        <w:ind w:left="3969"/>
        <w:jc w:val="both"/>
        <w:rPr>
          <w:rFonts w:ascii="Arial" w:hAnsi="Arial" w:cs="Arial"/>
        </w:rPr>
      </w:pPr>
      <w:r w:rsidRPr="004E53E9">
        <w:rPr>
          <w:rFonts w:ascii="Arial" w:hAnsi="Arial" w:cs="Arial"/>
          <w:b/>
        </w:rPr>
        <w:t>COMISI</w:t>
      </w:r>
      <w:r w:rsidR="000D1AFF" w:rsidRPr="004E53E9">
        <w:rPr>
          <w:rFonts w:ascii="Arial" w:hAnsi="Arial" w:cs="Arial"/>
          <w:b/>
        </w:rPr>
        <w:t>O</w:t>
      </w:r>
      <w:r w:rsidRPr="004E53E9">
        <w:rPr>
          <w:rFonts w:ascii="Arial" w:hAnsi="Arial" w:cs="Arial"/>
          <w:b/>
        </w:rPr>
        <w:t>N</w:t>
      </w:r>
      <w:r w:rsidR="000D1AFF" w:rsidRPr="004E53E9">
        <w:rPr>
          <w:rFonts w:ascii="Arial" w:hAnsi="Arial" w:cs="Arial"/>
          <w:b/>
        </w:rPr>
        <w:t>ES UNIDAS</w:t>
      </w:r>
      <w:r w:rsidRPr="004E53E9">
        <w:rPr>
          <w:rFonts w:ascii="Arial" w:hAnsi="Arial" w:cs="Arial"/>
          <w:b/>
        </w:rPr>
        <w:t xml:space="preserve"> DE </w:t>
      </w:r>
      <w:r w:rsidR="000D1AFF" w:rsidRPr="004E53E9">
        <w:rPr>
          <w:rFonts w:ascii="Arial" w:hAnsi="Arial" w:cs="Arial"/>
          <w:b/>
        </w:rPr>
        <w:t>DESARROLLO URBANO, VIVIENDA E INFRAESTRUCTURA,</w:t>
      </w:r>
      <w:r w:rsidRPr="004E53E9">
        <w:rPr>
          <w:rFonts w:ascii="Arial" w:hAnsi="Arial" w:cs="Arial"/>
          <w:b/>
        </w:rPr>
        <w:t xml:space="preserve"> Y </w:t>
      </w:r>
      <w:r w:rsidR="000D1AFF" w:rsidRPr="004E53E9">
        <w:rPr>
          <w:rFonts w:ascii="Arial" w:hAnsi="Arial" w:cs="Arial"/>
          <w:b/>
        </w:rPr>
        <w:t>DE PUNTOS CONSTITUCIONALES Y GOBERNACIÓN</w:t>
      </w:r>
      <w:r w:rsidRPr="004E53E9">
        <w:rPr>
          <w:rFonts w:ascii="Arial" w:hAnsi="Arial" w:cs="Arial"/>
          <w:b/>
        </w:rPr>
        <w:t xml:space="preserve">. </w:t>
      </w:r>
      <w:r w:rsidRPr="004E53E9">
        <w:rPr>
          <w:rFonts w:ascii="Arial" w:hAnsi="Arial" w:cs="Arial"/>
        </w:rPr>
        <w:t xml:space="preserve">DIPUTADAS Y DIPUTADOS: </w:t>
      </w:r>
      <w:r w:rsidR="000D1AFF" w:rsidRPr="004E53E9">
        <w:rPr>
          <w:rFonts w:ascii="Arial" w:hAnsi="Arial" w:cs="Arial"/>
        </w:rPr>
        <w:t>FRANCISCO ROSAS VILLAVICENCIO, ALBA CRISTINA COB CORTÉS, SAYDA MELINA RODRÍGUEZ GÓMEZ, WILBER DZUL CANUL, RAFAEL GERARDO MONTALVO MATA, DANIEL ENRIQUE GONZÁLEZ QUINTAL, NAOMI RAQUEL PENICHE LÓPEZ, MARIO ALEJANDRO CUEVAS MENA, JOSÉ JULIÁN BUSTILLOS MEDINA, ROGER JOSÉ TORRES PENICHE, WILMER MANUEL MONFORTE MARFIL, EDITH GUADALUPE TRUJEQUE JIMÉNEZ, GASPAR ARMANDO QUINTAL PARRA, JAVIER RENÁN OSANTE SOLÍS, Y RAFAEL GERMÁN QUINTAL MEDINA</w:t>
      </w:r>
      <w:r w:rsidRPr="004E53E9">
        <w:rPr>
          <w:rFonts w:ascii="Arial" w:hAnsi="Arial" w:cs="Arial"/>
        </w:rPr>
        <w:t xml:space="preserve">. - - - - - - - - - - - </w:t>
      </w:r>
    </w:p>
    <w:p w14:paraId="2054D0DA" w14:textId="3C112E25" w:rsidR="00F85867" w:rsidRPr="004E53E9" w:rsidRDefault="000D1AFF" w:rsidP="00542912">
      <w:pPr>
        <w:spacing w:line="360" w:lineRule="auto"/>
        <w:ind w:left="3969"/>
        <w:jc w:val="both"/>
        <w:rPr>
          <w:rFonts w:ascii="Arial" w:hAnsi="Arial" w:cs="Arial"/>
          <w:color w:val="C45911"/>
        </w:rPr>
      </w:pPr>
      <w:r w:rsidRPr="004E53E9">
        <w:rPr>
          <w:rFonts w:ascii="Arial" w:hAnsi="Arial" w:cs="Arial"/>
          <w:color w:val="C45911"/>
        </w:rPr>
        <w:t xml:space="preserve"> </w:t>
      </w:r>
    </w:p>
    <w:p w14:paraId="3127FEC4" w14:textId="0037D27F" w:rsidR="00E25C96" w:rsidRPr="004E53E9" w:rsidRDefault="00E25C96" w:rsidP="00542912">
      <w:pPr>
        <w:spacing w:line="360" w:lineRule="auto"/>
        <w:jc w:val="both"/>
        <w:rPr>
          <w:rFonts w:ascii="Arial" w:hAnsi="Arial" w:cs="Arial"/>
          <w:b/>
        </w:rPr>
      </w:pPr>
      <w:r w:rsidRPr="004E53E9">
        <w:rPr>
          <w:rFonts w:ascii="Arial" w:hAnsi="Arial" w:cs="Arial"/>
          <w:b/>
        </w:rPr>
        <w:t>HONORABLE CONGRESO DEL ESTADO</w:t>
      </w:r>
    </w:p>
    <w:p w14:paraId="3B81C740" w14:textId="77777777" w:rsidR="00542912" w:rsidRPr="004E53E9" w:rsidRDefault="00542912" w:rsidP="00542912">
      <w:pPr>
        <w:spacing w:line="360" w:lineRule="auto"/>
        <w:jc w:val="both"/>
        <w:rPr>
          <w:rFonts w:ascii="Arial" w:hAnsi="Arial" w:cs="Arial"/>
          <w:b/>
        </w:rPr>
      </w:pPr>
    </w:p>
    <w:p w14:paraId="01EEBA85" w14:textId="1C1F902B" w:rsidR="0020292B" w:rsidRPr="004E53E9" w:rsidRDefault="004255A7" w:rsidP="00542912">
      <w:pPr>
        <w:pStyle w:val="Estilo"/>
        <w:spacing w:line="360" w:lineRule="auto"/>
        <w:jc w:val="both"/>
        <w:rPr>
          <w:lang w:val="es-MX"/>
        </w:rPr>
      </w:pPr>
      <w:r w:rsidRPr="004E53E9">
        <w:rPr>
          <w:lang w:val="es-MX"/>
        </w:rPr>
        <w:t xml:space="preserve">En sesión ordinaria del Pleno, celebrada el 11 de mayo del presente año, fue turnada a estas Comisiones Permanentes Unidas de Desarrollo Urbano, Vivienda e Infraestructura, y de Puntos Constitucionales y Gobernación, para su estudio, análisis y dictamen, la iniciativa con proyecto de decreto que modifica diversas disposiciones de la Ley Orgánica del Tribunal de Justicia Administrativa del Estado de Yucatán, de la Ley de Actos y Procedimientos Administrativos del Estado de Yucatán y de la Ley de lo Contencioso Administrativo del Estado de Yucatán, </w:t>
      </w:r>
      <w:r w:rsidRPr="004E53E9">
        <w:rPr>
          <w:b/>
          <w:bCs/>
          <w:lang w:val="es-MX"/>
        </w:rPr>
        <w:t>en materia de juicio de lesividad y medidas cautelares</w:t>
      </w:r>
      <w:r w:rsidR="0020292B" w:rsidRPr="004E53E9">
        <w:rPr>
          <w:lang w:val="es-MX"/>
        </w:rPr>
        <w:t>, suscrita por el Gobernador Constitucional del Estado de Yucatán, Maestro Joaquín Jesús Díaz Mena y el Secretario de Gobierno, Maestro Omar David Pérez Avilés.</w:t>
      </w:r>
    </w:p>
    <w:p w14:paraId="1E3B87FC" w14:textId="77777777" w:rsidR="004255A7" w:rsidRPr="004E53E9" w:rsidRDefault="004255A7" w:rsidP="004255A7">
      <w:pPr>
        <w:spacing w:line="360" w:lineRule="auto"/>
        <w:ind w:right="62"/>
        <w:jc w:val="both"/>
        <w:rPr>
          <w:rFonts w:ascii="Arial" w:hAnsi="Arial" w:cs="Arial"/>
          <w:lang w:val="es-MX"/>
        </w:rPr>
      </w:pPr>
    </w:p>
    <w:p w14:paraId="02C44AAC" w14:textId="662A0A5C" w:rsidR="003A1246" w:rsidRPr="004E53E9" w:rsidRDefault="003A1246" w:rsidP="004255A7">
      <w:pPr>
        <w:spacing w:line="360" w:lineRule="auto"/>
        <w:ind w:right="62" w:firstLine="708"/>
        <w:jc w:val="both"/>
        <w:rPr>
          <w:rFonts w:ascii="Arial" w:hAnsi="Arial" w:cs="Arial"/>
          <w:lang w:val="es-MX"/>
        </w:rPr>
      </w:pPr>
      <w:r w:rsidRPr="004E53E9">
        <w:rPr>
          <w:rFonts w:ascii="Arial" w:hAnsi="Arial" w:cs="Arial"/>
          <w:lang w:val="es-MX"/>
        </w:rPr>
        <w:lastRenderedPageBreak/>
        <w:t xml:space="preserve">En atención </w:t>
      </w:r>
      <w:r w:rsidR="00D933C9" w:rsidRPr="004E53E9">
        <w:rPr>
          <w:rFonts w:ascii="Arial" w:hAnsi="Arial" w:cs="Arial"/>
          <w:lang w:val="es-MX"/>
        </w:rPr>
        <w:t>a</w:t>
      </w:r>
      <w:r w:rsidR="007A286C" w:rsidRPr="004E53E9">
        <w:rPr>
          <w:rFonts w:ascii="Arial" w:hAnsi="Arial" w:cs="Arial"/>
          <w:lang w:val="es-MX"/>
        </w:rPr>
        <w:t xml:space="preserve"> </w:t>
      </w:r>
      <w:r w:rsidRPr="004E53E9">
        <w:rPr>
          <w:rFonts w:ascii="Arial" w:hAnsi="Arial" w:cs="Arial"/>
          <w:lang w:val="es-MX"/>
        </w:rPr>
        <w:t xml:space="preserve">lo anterior, las diputadas y </w:t>
      </w:r>
      <w:r w:rsidR="00570A43" w:rsidRPr="004E53E9">
        <w:rPr>
          <w:rFonts w:ascii="Arial" w:hAnsi="Arial" w:cs="Arial"/>
          <w:lang w:val="es-MX"/>
        </w:rPr>
        <w:t xml:space="preserve">los </w:t>
      </w:r>
      <w:r w:rsidR="00D66A8C" w:rsidRPr="004E53E9">
        <w:rPr>
          <w:rFonts w:ascii="Arial" w:hAnsi="Arial" w:cs="Arial"/>
          <w:lang w:val="es-MX"/>
        </w:rPr>
        <w:t>diputados integrantes de esta</w:t>
      </w:r>
      <w:r w:rsidR="00A73DFA" w:rsidRPr="004E53E9">
        <w:rPr>
          <w:rFonts w:ascii="Arial" w:hAnsi="Arial" w:cs="Arial"/>
          <w:lang w:val="es-MX"/>
        </w:rPr>
        <w:t>s</w:t>
      </w:r>
      <w:r w:rsidR="00D66A8C" w:rsidRPr="004E53E9">
        <w:rPr>
          <w:rFonts w:ascii="Arial" w:hAnsi="Arial" w:cs="Arial"/>
          <w:lang w:val="es-MX"/>
        </w:rPr>
        <w:t xml:space="preserve"> </w:t>
      </w:r>
      <w:r w:rsidR="00990C99" w:rsidRPr="004E53E9">
        <w:rPr>
          <w:rFonts w:ascii="Arial" w:hAnsi="Arial" w:cs="Arial"/>
          <w:lang w:val="es-MX"/>
        </w:rPr>
        <w:t>C</w:t>
      </w:r>
      <w:r w:rsidR="00D66A8C" w:rsidRPr="004E53E9">
        <w:rPr>
          <w:rFonts w:ascii="Arial" w:hAnsi="Arial" w:cs="Arial"/>
          <w:lang w:val="es-MX"/>
        </w:rPr>
        <w:t>omis</w:t>
      </w:r>
      <w:r w:rsidR="00A73DFA" w:rsidRPr="004E53E9">
        <w:rPr>
          <w:rFonts w:ascii="Arial" w:hAnsi="Arial" w:cs="Arial"/>
          <w:lang w:val="es-MX"/>
        </w:rPr>
        <w:t>iones</w:t>
      </w:r>
      <w:r w:rsidR="00D66A8C" w:rsidRPr="004E53E9">
        <w:rPr>
          <w:rFonts w:ascii="Arial" w:hAnsi="Arial" w:cs="Arial"/>
          <w:lang w:val="es-MX"/>
        </w:rPr>
        <w:t xml:space="preserve"> </w:t>
      </w:r>
      <w:r w:rsidR="00A73DFA" w:rsidRPr="004E53E9">
        <w:rPr>
          <w:rFonts w:ascii="Arial" w:hAnsi="Arial" w:cs="Arial"/>
          <w:lang w:val="es-MX"/>
        </w:rPr>
        <w:t>Unidas</w:t>
      </w:r>
      <w:r w:rsidRPr="004E53E9">
        <w:rPr>
          <w:rFonts w:ascii="Arial" w:hAnsi="Arial" w:cs="Arial"/>
          <w:lang w:val="es-MX"/>
        </w:rPr>
        <w:t>, en los trabajos de estudio y análisis de la</w:t>
      </w:r>
      <w:r w:rsidR="00D53561" w:rsidRPr="004E53E9">
        <w:rPr>
          <w:rFonts w:ascii="Arial" w:hAnsi="Arial" w:cs="Arial"/>
          <w:lang w:val="es-MX"/>
        </w:rPr>
        <w:t xml:space="preserve"> </w:t>
      </w:r>
      <w:r w:rsidRPr="004E53E9">
        <w:rPr>
          <w:rFonts w:ascii="Arial" w:hAnsi="Arial" w:cs="Arial"/>
          <w:lang w:val="es-MX"/>
        </w:rPr>
        <w:t>referida</w:t>
      </w:r>
      <w:r w:rsidR="00D53561" w:rsidRPr="004E53E9">
        <w:rPr>
          <w:rFonts w:ascii="Arial" w:hAnsi="Arial" w:cs="Arial"/>
          <w:lang w:val="es-MX"/>
        </w:rPr>
        <w:t xml:space="preserve"> </w:t>
      </w:r>
      <w:r w:rsidRPr="004E53E9">
        <w:rPr>
          <w:rFonts w:ascii="Arial" w:hAnsi="Arial" w:cs="Arial"/>
          <w:lang w:val="es-MX"/>
        </w:rPr>
        <w:t>iniciativa, tomamos en consideración los siguientes</w:t>
      </w:r>
      <w:r w:rsidR="0089422D" w:rsidRPr="004E53E9">
        <w:rPr>
          <w:rFonts w:ascii="Arial" w:hAnsi="Arial" w:cs="Arial"/>
          <w:lang w:val="es-MX"/>
        </w:rPr>
        <w:t>:</w:t>
      </w:r>
    </w:p>
    <w:p w14:paraId="64215595" w14:textId="77777777" w:rsidR="004255A7" w:rsidRPr="004E53E9" w:rsidRDefault="004255A7" w:rsidP="004255A7">
      <w:pPr>
        <w:spacing w:line="360" w:lineRule="auto"/>
        <w:ind w:right="62" w:firstLine="708"/>
        <w:jc w:val="both"/>
        <w:rPr>
          <w:rFonts w:ascii="Arial" w:hAnsi="Arial" w:cs="Arial"/>
          <w:lang w:val="es-MX"/>
        </w:rPr>
      </w:pPr>
    </w:p>
    <w:p w14:paraId="30012398" w14:textId="77777777" w:rsidR="003A1246" w:rsidRPr="004E53E9" w:rsidRDefault="002D4B19" w:rsidP="00542912">
      <w:pPr>
        <w:pStyle w:val="Sangradetextonormal"/>
        <w:spacing w:after="0" w:line="360" w:lineRule="auto"/>
        <w:ind w:left="0"/>
        <w:jc w:val="center"/>
        <w:rPr>
          <w:rFonts w:ascii="Arial" w:hAnsi="Arial" w:cs="Arial"/>
          <w:b/>
          <w:lang w:val="de-DE"/>
        </w:rPr>
      </w:pPr>
      <w:r w:rsidRPr="004E53E9">
        <w:rPr>
          <w:rFonts w:ascii="Arial" w:hAnsi="Arial" w:cs="Arial"/>
          <w:b/>
          <w:lang w:val="de-DE"/>
        </w:rPr>
        <w:t>A N T E C E D E N T E S</w:t>
      </w:r>
    </w:p>
    <w:p w14:paraId="36BF488C" w14:textId="77777777" w:rsidR="003A1246" w:rsidRPr="004E53E9" w:rsidRDefault="003A1246" w:rsidP="00542912">
      <w:pPr>
        <w:pStyle w:val="Sangradetextonormal"/>
        <w:spacing w:after="0" w:line="360" w:lineRule="auto"/>
        <w:ind w:left="0"/>
        <w:jc w:val="center"/>
        <w:rPr>
          <w:rFonts w:ascii="Arial" w:hAnsi="Arial" w:cs="Arial"/>
          <w:b/>
          <w:lang w:val="de-DE"/>
        </w:rPr>
      </w:pPr>
    </w:p>
    <w:p w14:paraId="2ACE3B86" w14:textId="1E936A6D" w:rsidR="005B06FC" w:rsidRPr="004E53E9" w:rsidRDefault="003A1246" w:rsidP="00542912">
      <w:pPr>
        <w:spacing w:line="360" w:lineRule="auto"/>
        <w:jc w:val="both"/>
        <w:rPr>
          <w:rFonts w:ascii="Arial" w:hAnsi="Arial" w:cs="Arial"/>
          <w:bCs/>
        </w:rPr>
      </w:pPr>
      <w:r w:rsidRPr="004E53E9">
        <w:rPr>
          <w:rFonts w:ascii="Arial" w:hAnsi="Arial" w:cs="Arial"/>
          <w:b/>
        </w:rPr>
        <w:t xml:space="preserve">PRIMERO. </w:t>
      </w:r>
      <w:r w:rsidR="005B06FC" w:rsidRPr="004E53E9">
        <w:rPr>
          <w:rFonts w:ascii="Arial" w:hAnsi="Arial" w:cs="Arial"/>
          <w:bCs/>
        </w:rPr>
        <w:t xml:space="preserve">La </w:t>
      </w:r>
      <w:r w:rsidR="00A73DFA" w:rsidRPr="004E53E9">
        <w:rPr>
          <w:rFonts w:ascii="Arial" w:hAnsi="Arial" w:cs="Arial"/>
          <w:bCs/>
        </w:rPr>
        <w:t>i</w:t>
      </w:r>
      <w:r w:rsidR="005B06FC" w:rsidRPr="004E53E9">
        <w:rPr>
          <w:rFonts w:ascii="Arial" w:hAnsi="Arial" w:cs="Arial"/>
          <w:bCs/>
        </w:rPr>
        <w:t>niciativa objeto de este proceso legislativo propone la modificación a tres leyes estatales, que son las siguientes:</w:t>
      </w:r>
    </w:p>
    <w:p w14:paraId="11833F35" w14:textId="77777777" w:rsidR="005B06FC" w:rsidRPr="004E53E9" w:rsidRDefault="005B06FC" w:rsidP="00542912">
      <w:pPr>
        <w:spacing w:line="360" w:lineRule="auto"/>
        <w:jc w:val="both"/>
        <w:rPr>
          <w:rFonts w:ascii="Arial" w:hAnsi="Arial" w:cs="Arial"/>
          <w:bCs/>
        </w:rPr>
      </w:pPr>
    </w:p>
    <w:p w14:paraId="1F89EABC" w14:textId="02452292" w:rsidR="0089422D" w:rsidRPr="004E53E9" w:rsidRDefault="00721B10" w:rsidP="00542912">
      <w:pPr>
        <w:numPr>
          <w:ilvl w:val="0"/>
          <w:numId w:val="24"/>
        </w:numPr>
        <w:spacing w:line="360" w:lineRule="auto"/>
        <w:jc w:val="both"/>
        <w:rPr>
          <w:rFonts w:ascii="Arial" w:hAnsi="Arial" w:cs="Arial"/>
          <w:lang w:val="es-MX"/>
        </w:rPr>
      </w:pPr>
      <w:r w:rsidRPr="004E53E9">
        <w:rPr>
          <w:rFonts w:ascii="Arial" w:hAnsi="Arial" w:cs="Arial"/>
          <w:lang w:val="es-MX"/>
        </w:rPr>
        <w:t xml:space="preserve">La </w:t>
      </w:r>
      <w:r w:rsidR="001079AB" w:rsidRPr="004E53E9">
        <w:rPr>
          <w:rFonts w:ascii="Arial" w:hAnsi="Arial" w:cs="Arial"/>
          <w:lang w:val="es-MX"/>
        </w:rPr>
        <w:t>Ley Orgánica del Tribunal de Justicia Administrativa del Estado de Yucatán, fue publicada el 18 de julio de 2017 en el Diario Oficial del Gobierno del Estado de Yucatán</w:t>
      </w:r>
      <w:r w:rsidR="00A73DFA" w:rsidRPr="004E53E9">
        <w:rPr>
          <w:rFonts w:ascii="Arial" w:hAnsi="Arial" w:cs="Arial"/>
          <w:lang w:val="es-MX"/>
        </w:rPr>
        <w:t>.</w:t>
      </w:r>
      <w:r w:rsidR="001079AB" w:rsidRPr="004E53E9">
        <w:rPr>
          <w:rFonts w:ascii="Arial" w:hAnsi="Arial" w:cs="Arial"/>
          <w:lang w:val="es-MX"/>
        </w:rPr>
        <w:t xml:space="preserve"> </w:t>
      </w:r>
      <w:r w:rsidR="00A73DFA" w:rsidRPr="004E53E9">
        <w:rPr>
          <w:rFonts w:ascii="Arial" w:hAnsi="Arial" w:cs="Arial"/>
          <w:lang w:val="es-MX"/>
        </w:rPr>
        <w:t>E</w:t>
      </w:r>
      <w:r w:rsidR="001079AB" w:rsidRPr="004E53E9">
        <w:rPr>
          <w:rFonts w:ascii="Arial" w:hAnsi="Arial" w:cs="Arial"/>
          <w:lang w:val="es-MX"/>
        </w:rPr>
        <w:t xml:space="preserve">n dicha </w:t>
      </w:r>
      <w:r w:rsidR="000E3CBD" w:rsidRPr="004E53E9">
        <w:rPr>
          <w:rFonts w:ascii="Arial" w:hAnsi="Arial" w:cs="Arial"/>
          <w:lang w:val="es-MX"/>
        </w:rPr>
        <w:t xml:space="preserve">ley se </w:t>
      </w:r>
      <w:r w:rsidR="001079AB" w:rsidRPr="004E53E9">
        <w:rPr>
          <w:rFonts w:ascii="Arial" w:hAnsi="Arial" w:cs="Arial"/>
          <w:lang w:val="es-MX"/>
        </w:rPr>
        <w:t xml:space="preserve">estableció el cuerpo normativo </w:t>
      </w:r>
      <w:r w:rsidR="009131AF" w:rsidRPr="004E53E9">
        <w:rPr>
          <w:rFonts w:ascii="Arial" w:hAnsi="Arial" w:cs="Arial"/>
          <w:lang w:val="es-MX"/>
        </w:rPr>
        <w:t xml:space="preserve">relativo a </w:t>
      </w:r>
      <w:r w:rsidR="001079AB" w:rsidRPr="004E53E9">
        <w:rPr>
          <w:rFonts w:ascii="Arial" w:hAnsi="Arial" w:cs="Arial"/>
          <w:lang w:val="es-MX"/>
        </w:rPr>
        <w:t xml:space="preserve">la integración y funcionamiento del Tribunal de Justicia Administrativa, </w:t>
      </w:r>
      <w:r w:rsidR="00385413" w:rsidRPr="004E53E9">
        <w:rPr>
          <w:rFonts w:ascii="Arial" w:hAnsi="Arial" w:cs="Arial"/>
          <w:lang w:val="es-MX"/>
        </w:rPr>
        <w:t xml:space="preserve">el cual es el </w:t>
      </w:r>
      <w:r w:rsidR="001079AB" w:rsidRPr="004E53E9">
        <w:rPr>
          <w:rFonts w:ascii="Arial" w:hAnsi="Arial" w:cs="Arial"/>
          <w:lang w:val="es-MX"/>
        </w:rPr>
        <w:t>órgano jurisdiccional encargado de conocer y resolv</w:t>
      </w:r>
      <w:r w:rsidR="00AA5D0F" w:rsidRPr="004E53E9">
        <w:rPr>
          <w:rFonts w:ascii="Arial" w:hAnsi="Arial" w:cs="Arial"/>
          <w:lang w:val="es-MX"/>
        </w:rPr>
        <w:t xml:space="preserve">er las controversias suscitadas </w:t>
      </w:r>
      <w:r w:rsidR="001079AB" w:rsidRPr="004E53E9">
        <w:rPr>
          <w:rFonts w:ascii="Arial" w:hAnsi="Arial" w:cs="Arial"/>
          <w:lang w:val="es-MX"/>
        </w:rPr>
        <w:t>entre los particulares y la administración pública estatal y municipal en materia administrativa y fiscal</w:t>
      </w:r>
      <w:r w:rsidR="0089422D" w:rsidRPr="004E53E9">
        <w:rPr>
          <w:rFonts w:ascii="Arial" w:hAnsi="Arial" w:cs="Arial"/>
          <w:lang w:val="es-MX"/>
        </w:rPr>
        <w:t>.</w:t>
      </w:r>
      <w:r w:rsidR="00A77D3D" w:rsidRPr="004E53E9">
        <w:rPr>
          <w:rFonts w:ascii="Arial" w:hAnsi="Arial" w:cs="Arial"/>
          <w:lang w:val="es-MX"/>
        </w:rPr>
        <w:t xml:space="preserve"> </w:t>
      </w:r>
      <w:r w:rsidR="0089422D" w:rsidRPr="004E53E9">
        <w:rPr>
          <w:rFonts w:ascii="Arial" w:hAnsi="Arial" w:cs="Arial"/>
          <w:lang w:val="es-MX"/>
        </w:rPr>
        <w:t xml:space="preserve">Se resalta que los últimos cambios al ordenamiento en cita fueron como parte de la armonización en materia de transparencia y acceso a la información pública, esto para definir la competencia de este organismo autónomo en tal materia. </w:t>
      </w:r>
    </w:p>
    <w:p w14:paraId="56434035" w14:textId="77777777" w:rsidR="005B06FC" w:rsidRPr="004E53E9" w:rsidRDefault="005B06FC" w:rsidP="00542912">
      <w:pPr>
        <w:spacing w:line="360" w:lineRule="auto"/>
        <w:jc w:val="both"/>
        <w:rPr>
          <w:rFonts w:ascii="Arial" w:hAnsi="Arial" w:cs="Arial"/>
          <w:lang w:val="es-MX"/>
        </w:rPr>
      </w:pPr>
    </w:p>
    <w:p w14:paraId="2B45CCF1" w14:textId="13957962" w:rsidR="005B06FC" w:rsidRPr="004E53E9" w:rsidRDefault="005B06FC" w:rsidP="00542912">
      <w:pPr>
        <w:numPr>
          <w:ilvl w:val="0"/>
          <w:numId w:val="24"/>
        </w:numPr>
        <w:spacing w:line="360" w:lineRule="auto"/>
        <w:jc w:val="both"/>
        <w:rPr>
          <w:rFonts w:ascii="Arial" w:hAnsi="Arial" w:cs="Arial"/>
          <w:lang w:val="es-MX"/>
        </w:rPr>
      </w:pPr>
      <w:r w:rsidRPr="004E53E9">
        <w:rPr>
          <w:rFonts w:ascii="Arial" w:hAnsi="Arial" w:cs="Arial"/>
          <w:lang w:val="es-MX"/>
        </w:rPr>
        <w:t xml:space="preserve">Respecto a la Ley de Actos y Procedimientos Administrativos del Estado de Yucatán, ésta fue publicada en el medio oficial de difusión en fecha 7 de diciembre de 2009, en el Decreto número 247, teniendo por objeto regular los actos y procedimientos administrativos previstos en las diversas disposiciones legales vigentes y establecer un único recurso para impugnar los actos administrativos que causen agravio a los particulares. Esta norma jurídica ha sido modificada en </w:t>
      </w:r>
      <w:r w:rsidR="00A77D3D" w:rsidRPr="004E53E9">
        <w:rPr>
          <w:rFonts w:ascii="Arial" w:hAnsi="Arial" w:cs="Arial"/>
          <w:lang w:val="es-MX"/>
        </w:rPr>
        <w:t>tres</w:t>
      </w:r>
      <w:r w:rsidRPr="004E53E9">
        <w:rPr>
          <w:rFonts w:ascii="Arial" w:hAnsi="Arial" w:cs="Arial"/>
          <w:lang w:val="es-MX"/>
        </w:rPr>
        <w:t xml:space="preserve"> ocasiones, siendo la última la publicada</w:t>
      </w:r>
      <w:r w:rsidR="00A77D3D" w:rsidRPr="004E53E9">
        <w:rPr>
          <w:rFonts w:ascii="Arial" w:hAnsi="Arial" w:cs="Arial"/>
          <w:lang w:val="es-MX"/>
        </w:rPr>
        <w:t xml:space="preserve"> </w:t>
      </w:r>
      <w:r w:rsidR="00A77D3D" w:rsidRPr="004E53E9">
        <w:rPr>
          <w:rFonts w:ascii="Arial" w:hAnsi="Arial" w:cs="Arial"/>
          <w:lang w:val="es-MX"/>
        </w:rPr>
        <w:lastRenderedPageBreak/>
        <w:t>en fecha 4 de enero de 2021, en materia de mejora regulatoria y simplificación administrativa.</w:t>
      </w:r>
      <w:r w:rsidRPr="004E53E9">
        <w:rPr>
          <w:rFonts w:ascii="Arial" w:hAnsi="Arial" w:cs="Arial"/>
          <w:lang w:val="es-MX"/>
        </w:rPr>
        <w:t xml:space="preserve"> </w:t>
      </w:r>
    </w:p>
    <w:p w14:paraId="08E413FB" w14:textId="77777777" w:rsidR="005B06FC" w:rsidRPr="004E53E9" w:rsidRDefault="005B06FC" w:rsidP="00542912">
      <w:pPr>
        <w:spacing w:line="360" w:lineRule="auto"/>
        <w:ind w:left="720"/>
        <w:jc w:val="both"/>
        <w:rPr>
          <w:rFonts w:ascii="Arial" w:hAnsi="Arial" w:cs="Arial"/>
          <w:lang w:val="es-MX"/>
        </w:rPr>
      </w:pPr>
    </w:p>
    <w:p w14:paraId="5DE61AF5" w14:textId="06FED002" w:rsidR="005B06FC" w:rsidRPr="004E53E9" w:rsidRDefault="005B06FC" w:rsidP="00542912">
      <w:pPr>
        <w:numPr>
          <w:ilvl w:val="0"/>
          <w:numId w:val="24"/>
        </w:numPr>
        <w:spacing w:line="360" w:lineRule="auto"/>
        <w:jc w:val="both"/>
        <w:rPr>
          <w:rFonts w:ascii="Arial" w:hAnsi="Arial" w:cs="Arial"/>
          <w:lang w:val="es-MX"/>
        </w:rPr>
      </w:pPr>
      <w:r w:rsidRPr="004E53E9">
        <w:rPr>
          <w:rFonts w:ascii="Arial" w:hAnsi="Arial" w:cs="Arial"/>
          <w:lang w:val="es-MX"/>
        </w:rPr>
        <w:t>Por último, la Ley de lo Contencioso Administrativo del Estado de Yucatán</w:t>
      </w:r>
      <w:r w:rsidR="00A77D3D" w:rsidRPr="004E53E9">
        <w:rPr>
          <w:rFonts w:ascii="Arial" w:hAnsi="Arial" w:cs="Arial"/>
          <w:lang w:val="es-MX"/>
        </w:rPr>
        <w:t xml:space="preserve"> publicada en el Decreto número 466, en fecha 01 de octubre de 1987, que establece que los juicios que se promuevan ante el Tribunal de Justicia Fiscal y Administrativa se substanciarán y resolverán con arreglo al procedimiento que señala dicha Ley. Cabe señalar que esta ley ha sido modificada en su contenido en tres ocasiones, siendo la última la publicada en fecha 18 de julio de 2017.</w:t>
      </w:r>
    </w:p>
    <w:p w14:paraId="69552448" w14:textId="77777777" w:rsidR="00710F0F" w:rsidRPr="004E53E9" w:rsidRDefault="00710F0F" w:rsidP="00542912">
      <w:pPr>
        <w:spacing w:line="360" w:lineRule="auto"/>
        <w:ind w:firstLine="709"/>
        <w:jc w:val="both"/>
        <w:rPr>
          <w:rFonts w:ascii="Arial" w:eastAsia="Arial" w:hAnsi="Arial" w:cs="Arial"/>
          <w:color w:val="C45911"/>
        </w:rPr>
      </w:pPr>
    </w:p>
    <w:p w14:paraId="74048757" w14:textId="76B966D4" w:rsidR="00BB1A69" w:rsidRPr="004E53E9" w:rsidRDefault="00AE025C" w:rsidP="00542912">
      <w:pPr>
        <w:spacing w:line="360" w:lineRule="auto"/>
        <w:ind w:right="62"/>
        <w:jc w:val="both"/>
        <w:rPr>
          <w:rFonts w:ascii="Arial" w:eastAsia="Arial" w:hAnsi="Arial" w:cs="Arial"/>
          <w:lang w:val="es-ES_tradnl"/>
        </w:rPr>
      </w:pPr>
      <w:r w:rsidRPr="004E53E9">
        <w:rPr>
          <w:rFonts w:ascii="Arial" w:hAnsi="Arial" w:cs="Arial"/>
          <w:b/>
        </w:rPr>
        <w:t xml:space="preserve">SEGUNDO. </w:t>
      </w:r>
      <w:r w:rsidR="00852F1D" w:rsidRPr="004E53E9">
        <w:rPr>
          <w:rFonts w:ascii="Arial" w:hAnsi="Arial" w:cs="Arial"/>
          <w:bCs/>
          <w:lang w:val="es-ES_tradnl"/>
        </w:rPr>
        <w:t>En fecha</w:t>
      </w:r>
      <w:r w:rsidR="00AA18B1" w:rsidRPr="004E53E9">
        <w:rPr>
          <w:rFonts w:ascii="Arial" w:hAnsi="Arial" w:cs="Arial"/>
          <w:bCs/>
          <w:lang w:val="es-ES_tradnl"/>
        </w:rPr>
        <w:t xml:space="preserve"> </w:t>
      </w:r>
      <w:r w:rsidR="00131562" w:rsidRPr="004E53E9">
        <w:rPr>
          <w:rFonts w:ascii="Arial" w:hAnsi="Arial" w:cs="Arial"/>
          <w:bCs/>
          <w:lang w:val="es-ES_tradnl"/>
        </w:rPr>
        <w:t>primero</w:t>
      </w:r>
      <w:r w:rsidR="00AC1544" w:rsidRPr="004E53E9">
        <w:rPr>
          <w:rFonts w:ascii="Arial" w:hAnsi="Arial" w:cs="Arial"/>
          <w:bCs/>
          <w:lang w:val="es-ES_tradnl"/>
        </w:rPr>
        <w:t xml:space="preserve"> </w:t>
      </w:r>
      <w:r w:rsidR="00AC1544" w:rsidRPr="004E53E9">
        <w:rPr>
          <w:rFonts w:ascii="Arial" w:eastAsia="Arial" w:hAnsi="Arial" w:cs="Arial"/>
          <w:lang w:val="es-ES_tradnl"/>
        </w:rPr>
        <w:t xml:space="preserve">de </w:t>
      </w:r>
      <w:r w:rsidR="00BB1A69" w:rsidRPr="004E53E9">
        <w:rPr>
          <w:rFonts w:ascii="Arial" w:eastAsia="Arial" w:hAnsi="Arial" w:cs="Arial"/>
          <w:lang w:val="es-ES_tradnl"/>
        </w:rPr>
        <w:t>mayo</w:t>
      </w:r>
      <w:r w:rsidR="00AC1544" w:rsidRPr="004E53E9">
        <w:rPr>
          <w:rFonts w:ascii="Arial" w:eastAsia="Arial" w:hAnsi="Arial" w:cs="Arial"/>
          <w:lang w:val="es-ES_tradnl"/>
        </w:rPr>
        <w:t xml:space="preserve"> </w:t>
      </w:r>
      <w:r w:rsidR="00131562" w:rsidRPr="004E53E9">
        <w:rPr>
          <w:rFonts w:ascii="Arial" w:eastAsia="Arial" w:hAnsi="Arial" w:cs="Arial"/>
          <w:lang w:val="es-ES_tradnl"/>
        </w:rPr>
        <w:t>del año dos mil veintiséis</w:t>
      </w:r>
      <w:r w:rsidR="00E345CB" w:rsidRPr="004E53E9">
        <w:rPr>
          <w:rFonts w:ascii="Arial" w:eastAsia="Arial" w:hAnsi="Arial" w:cs="Arial"/>
          <w:lang w:val="es-ES_tradnl"/>
        </w:rPr>
        <w:t xml:space="preserve">, </w:t>
      </w:r>
      <w:r w:rsidR="00D2007F" w:rsidRPr="004E53E9">
        <w:rPr>
          <w:rFonts w:ascii="Arial" w:eastAsia="Arial" w:hAnsi="Arial" w:cs="Arial"/>
          <w:lang w:val="es-ES_tradnl"/>
        </w:rPr>
        <w:t xml:space="preserve">fue presentada </w:t>
      </w:r>
      <w:r w:rsidR="00340501" w:rsidRPr="004E53E9">
        <w:rPr>
          <w:rFonts w:ascii="Arial" w:eastAsia="Arial" w:hAnsi="Arial" w:cs="Arial"/>
          <w:lang w:val="es-ES_tradnl"/>
        </w:rPr>
        <w:t xml:space="preserve">la iniciativa </w:t>
      </w:r>
      <w:r w:rsidR="006659CB" w:rsidRPr="004E53E9">
        <w:rPr>
          <w:rFonts w:ascii="Arial" w:eastAsia="Arial" w:hAnsi="Arial" w:cs="Arial"/>
          <w:lang w:val="es-ES_tradnl"/>
        </w:rPr>
        <w:t xml:space="preserve">con proyecto de Decreto </w:t>
      </w:r>
      <w:r w:rsidR="00BB1A69" w:rsidRPr="004E53E9">
        <w:rPr>
          <w:rFonts w:ascii="Arial" w:eastAsia="Arial" w:hAnsi="Arial" w:cs="Arial"/>
          <w:lang w:val="es-ES_tradnl"/>
        </w:rPr>
        <w:t xml:space="preserve">por la que se modifican la Ley Orgánica del Tribunal de Justicia Administrativa del Estado de Yucatán, la Ley de Actos y Procedimientos Administrativos del Estado de Yucatán y la Ley de lo Contencioso Administrativo del Estado de Yucatán, en materia de juicio de lesividad y medidas cautelares por parte del titular del Poder Ejecutivo del Estado. </w:t>
      </w:r>
    </w:p>
    <w:p w14:paraId="797517D7" w14:textId="77777777" w:rsidR="00BB1A69" w:rsidRPr="004E53E9" w:rsidRDefault="00BB1A69" w:rsidP="00542912">
      <w:pPr>
        <w:spacing w:line="360" w:lineRule="auto"/>
        <w:ind w:right="62"/>
        <w:jc w:val="both"/>
        <w:rPr>
          <w:rFonts w:ascii="Arial" w:eastAsia="Arial" w:hAnsi="Arial" w:cs="Arial"/>
          <w:lang w:val="es-ES_tradnl"/>
        </w:rPr>
      </w:pPr>
    </w:p>
    <w:p w14:paraId="2FAD6543" w14:textId="77777777" w:rsidR="004F73D8" w:rsidRPr="004E53E9" w:rsidRDefault="00E345CB" w:rsidP="00542912">
      <w:pPr>
        <w:spacing w:line="360" w:lineRule="auto"/>
        <w:ind w:right="5" w:firstLine="708"/>
        <w:jc w:val="both"/>
        <w:rPr>
          <w:rFonts w:ascii="Arial" w:hAnsi="Arial" w:cs="Arial"/>
          <w:bCs/>
          <w:lang w:val="es-ES_tradnl"/>
        </w:rPr>
      </w:pPr>
      <w:r w:rsidRPr="004E53E9">
        <w:rPr>
          <w:rFonts w:ascii="Arial" w:hAnsi="Arial" w:cs="Arial"/>
          <w:bCs/>
          <w:lang w:val="es-ES_tradnl"/>
        </w:rPr>
        <w:t>La iniciativa de reforma, en la parte concerniente a la exposición de motivos</w:t>
      </w:r>
      <w:r w:rsidR="00A50E09" w:rsidRPr="004E53E9">
        <w:rPr>
          <w:rFonts w:ascii="Arial" w:hAnsi="Arial" w:cs="Arial"/>
          <w:bCs/>
          <w:lang w:val="es-ES_tradnl"/>
        </w:rPr>
        <w:t xml:space="preserve"> </w:t>
      </w:r>
      <w:r w:rsidR="00AC413A" w:rsidRPr="004E53E9">
        <w:rPr>
          <w:rFonts w:ascii="Arial" w:hAnsi="Arial" w:cs="Arial"/>
          <w:bCs/>
          <w:lang w:val="es-ES_tradnl"/>
        </w:rPr>
        <w:t>quien suscribe manifestó</w:t>
      </w:r>
      <w:r w:rsidR="00D74112" w:rsidRPr="004E53E9">
        <w:rPr>
          <w:rFonts w:ascii="Arial" w:hAnsi="Arial" w:cs="Arial"/>
          <w:bCs/>
          <w:lang w:val="es-ES_tradnl"/>
        </w:rPr>
        <w:t xml:space="preserve"> </w:t>
      </w:r>
      <w:r w:rsidR="00AC413A" w:rsidRPr="004E53E9">
        <w:rPr>
          <w:rFonts w:ascii="Arial" w:hAnsi="Arial" w:cs="Arial"/>
          <w:bCs/>
          <w:lang w:val="es-ES_tradnl"/>
        </w:rPr>
        <w:t>lo siguiente</w:t>
      </w:r>
      <w:r w:rsidRPr="004E53E9">
        <w:rPr>
          <w:rFonts w:ascii="Arial" w:hAnsi="Arial" w:cs="Arial"/>
          <w:bCs/>
          <w:lang w:val="es-ES_tradnl"/>
        </w:rPr>
        <w:t>:</w:t>
      </w:r>
    </w:p>
    <w:p w14:paraId="3928A0BB" w14:textId="77777777" w:rsidR="00B6714E" w:rsidRPr="004E53E9" w:rsidRDefault="00B6714E" w:rsidP="004255A7">
      <w:pPr>
        <w:ind w:left="708" w:right="5" w:firstLine="708"/>
        <w:jc w:val="both"/>
        <w:rPr>
          <w:rFonts w:ascii="Arial" w:hAnsi="Arial" w:cs="Arial"/>
          <w:bCs/>
          <w:lang w:val="es-ES_tradnl"/>
        </w:rPr>
      </w:pPr>
    </w:p>
    <w:p w14:paraId="76D76A51" w14:textId="3D572962" w:rsidR="003C44F7" w:rsidRPr="004E53E9" w:rsidRDefault="003C44F7" w:rsidP="004255A7">
      <w:pPr>
        <w:ind w:left="708"/>
        <w:jc w:val="both"/>
        <w:rPr>
          <w:rFonts w:ascii="Arial" w:eastAsia="Arial" w:hAnsi="Arial" w:cs="Arial"/>
          <w:i/>
          <w:iCs/>
          <w:sz w:val="20"/>
          <w:szCs w:val="20"/>
        </w:rPr>
      </w:pPr>
      <w:r w:rsidRPr="004E53E9">
        <w:rPr>
          <w:rFonts w:ascii="Arial" w:eastAsia="Arial" w:hAnsi="Arial" w:cs="Arial"/>
          <w:i/>
          <w:iCs/>
          <w:sz w:val="20"/>
          <w:szCs w:val="20"/>
        </w:rPr>
        <w:t>“Los particulares y las autoridades interactúan entre sí en el marco de las disposiciones que establecen los límites de los alcances de las atribuciones de los segundos, empero, algunas veces, a consecuencia de la aplicación de las normas que los rigen, se lesionan los intereses de los gobernados, motivo por el cual toma relevancia la justicia administrativa en el desarrollo de un Estado de Derecho.</w:t>
      </w:r>
      <w:r w:rsidRPr="004E53E9">
        <w:rPr>
          <w:rStyle w:val="Refdenotaalpie"/>
          <w:rFonts w:ascii="Arial" w:eastAsia="Arial" w:hAnsi="Arial" w:cs="Arial"/>
          <w:i/>
          <w:iCs/>
          <w:sz w:val="20"/>
          <w:szCs w:val="20"/>
        </w:rPr>
        <w:footnoteReference w:id="1"/>
      </w:r>
    </w:p>
    <w:p w14:paraId="7F6CE1B4" w14:textId="77777777" w:rsidR="00542912" w:rsidRPr="004E53E9" w:rsidRDefault="00542912" w:rsidP="004255A7">
      <w:pPr>
        <w:ind w:left="708"/>
        <w:jc w:val="both"/>
        <w:rPr>
          <w:rFonts w:ascii="Arial" w:eastAsia="Arial" w:hAnsi="Arial" w:cs="Arial"/>
          <w:i/>
          <w:iCs/>
          <w:sz w:val="20"/>
          <w:szCs w:val="20"/>
          <w:lang w:val="es-MX" w:eastAsia="en-US"/>
        </w:rPr>
      </w:pPr>
    </w:p>
    <w:p w14:paraId="4116A2EE" w14:textId="77777777" w:rsidR="003C44F7" w:rsidRPr="004E53E9" w:rsidRDefault="003C44F7" w:rsidP="004255A7">
      <w:pPr>
        <w:ind w:left="708" w:firstLine="708"/>
        <w:jc w:val="both"/>
        <w:rPr>
          <w:rFonts w:ascii="Arial" w:eastAsia="Arial" w:hAnsi="Arial" w:cs="Arial"/>
          <w:i/>
          <w:iCs/>
          <w:sz w:val="20"/>
          <w:szCs w:val="20"/>
        </w:rPr>
      </w:pPr>
      <w:r w:rsidRPr="004E53E9">
        <w:rPr>
          <w:rFonts w:ascii="Arial" w:eastAsia="Arial" w:hAnsi="Arial" w:cs="Arial"/>
          <w:i/>
          <w:iCs/>
          <w:sz w:val="20"/>
          <w:szCs w:val="20"/>
        </w:rPr>
        <w:t>Sumado a lo anterior, la jurisdicción administrativa se presenta como una vertiente específica de la justicia administrativa que constituye una herramienta fundamental de la que dispone el estado para garantizar la equidad y el cumplimiento de la ley dentro de su interacción con el gobernado.</w:t>
      </w:r>
    </w:p>
    <w:p w14:paraId="1C7567E5" w14:textId="77777777" w:rsidR="003C44F7" w:rsidRPr="004E53E9" w:rsidRDefault="003C44F7" w:rsidP="004255A7">
      <w:pPr>
        <w:ind w:left="708" w:firstLine="708"/>
        <w:jc w:val="both"/>
        <w:rPr>
          <w:rFonts w:ascii="Arial" w:eastAsia="Arial" w:hAnsi="Arial" w:cs="Arial"/>
          <w:i/>
          <w:iCs/>
          <w:sz w:val="20"/>
          <w:szCs w:val="20"/>
        </w:rPr>
      </w:pPr>
      <w:r w:rsidRPr="004E53E9">
        <w:rPr>
          <w:rFonts w:ascii="Arial" w:eastAsia="Arial" w:hAnsi="Arial" w:cs="Arial"/>
          <w:i/>
          <w:iCs/>
          <w:sz w:val="20"/>
          <w:szCs w:val="20"/>
        </w:rPr>
        <w:lastRenderedPageBreak/>
        <w:t>Actualmente, el procedimiento contencioso administrativo es el principal proceso judicial de la jurisdicción administrativa mexicana y, entre otras cosas, permite a las autoridades de la administración pública ejercer la acción para controvertir una resolución administrativa favorable a un particular cuando estimen que es contraria a la ley.</w:t>
      </w:r>
    </w:p>
    <w:p w14:paraId="377D5CD8" w14:textId="77777777" w:rsidR="00542912" w:rsidRPr="004E53E9" w:rsidRDefault="00542912" w:rsidP="004255A7">
      <w:pPr>
        <w:ind w:left="708"/>
        <w:jc w:val="both"/>
        <w:rPr>
          <w:rFonts w:ascii="Arial" w:eastAsia="Arial" w:hAnsi="Arial" w:cs="Arial"/>
          <w:i/>
          <w:iCs/>
          <w:sz w:val="20"/>
          <w:szCs w:val="20"/>
        </w:rPr>
      </w:pPr>
    </w:p>
    <w:p w14:paraId="5F1F7117" w14:textId="77777777" w:rsidR="003C44F7" w:rsidRPr="004E53E9" w:rsidRDefault="003C44F7" w:rsidP="004255A7">
      <w:pPr>
        <w:ind w:left="708" w:firstLine="708"/>
        <w:jc w:val="both"/>
        <w:rPr>
          <w:rFonts w:ascii="Arial" w:eastAsia="Arial" w:hAnsi="Arial" w:cs="Arial"/>
          <w:i/>
          <w:iCs/>
          <w:sz w:val="20"/>
          <w:szCs w:val="20"/>
        </w:rPr>
      </w:pPr>
      <w:r w:rsidRPr="004E53E9">
        <w:rPr>
          <w:rFonts w:ascii="Arial" w:eastAsia="Arial" w:hAnsi="Arial" w:cs="Arial"/>
          <w:i/>
          <w:iCs/>
          <w:sz w:val="20"/>
          <w:szCs w:val="20"/>
        </w:rPr>
        <w:t xml:space="preserve">En este orden de ideas, antes de la promulgación de la Ley de Justicia Fiscal de 1936, las autoridades administrativas tenían la facultad de anular, motu proprio, aquellas resoluciones favorables a los particulares que consideraban contrarias al interés público mediante una decisión unilateral, situación que generaba un evidente conflicto entre la protección de los derechos adquiridos por los ciudadanos y la salvaguarda del interés colectivo. </w:t>
      </w:r>
    </w:p>
    <w:p w14:paraId="70243F6A" w14:textId="77777777" w:rsidR="00542912" w:rsidRPr="004E53E9" w:rsidRDefault="00542912" w:rsidP="004255A7">
      <w:pPr>
        <w:ind w:left="708"/>
        <w:jc w:val="both"/>
        <w:rPr>
          <w:rFonts w:ascii="Arial" w:eastAsia="Arial" w:hAnsi="Arial" w:cs="Arial"/>
          <w:i/>
          <w:iCs/>
          <w:sz w:val="20"/>
          <w:szCs w:val="20"/>
        </w:rPr>
      </w:pPr>
    </w:p>
    <w:p w14:paraId="54426256" w14:textId="77777777" w:rsidR="003C44F7" w:rsidRPr="004E53E9" w:rsidRDefault="003C44F7" w:rsidP="004255A7">
      <w:pPr>
        <w:ind w:left="708" w:firstLine="708"/>
        <w:jc w:val="both"/>
        <w:rPr>
          <w:rFonts w:ascii="Arial" w:eastAsia="Arial" w:hAnsi="Arial" w:cs="Arial"/>
          <w:i/>
          <w:iCs/>
          <w:sz w:val="20"/>
          <w:szCs w:val="20"/>
        </w:rPr>
      </w:pPr>
      <w:r w:rsidRPr="004E53E9">
        <w:rPr>
          <w:rFonts w:ascii="Arial" w:eastAsia="Arial" w:hAnsi="Arial" w:cs="Arial"/>
          <w:i/>
          <w:iCs/>
          <w:sz w:val="20"/>
          <w:szCs w:val="20"/>
        </w:rPr>
        <w:t>La ley en comento permitió el surgimiento del juico de lesividad en el contencioso administrativo mexicano, logrando impedir que resoluciones ilegales o equivocadas se mantuvieran en perjuicio del erario y de la legalidad administrativa.</w:t>
      </w:r>
    </w:p>
    <w:p w14:paraId="0EBD4259" w14:textId="77777777" w:rsidR="00542912" w:rsidRPr="004E53E9" w:rsidRDefault="00542912" w:rsidP="004255A7">
      <w:pPr>
        <w:ind w:left="708"/>
        <w:jc w:val="both"/>
        <w:rPr>
          <w:rFonts w:ascii="Arial" w:eastAsia="Arial" w:hAnsi="Arial" w:cs="Arial"/>
          <w:i/>
          <w:iCs/>
          <w:sz w:val="20"/>
          <w:szCs w:val="20"/>
        </w:rPr>
      </w:pPr>
    </w:p>
    <w:p w14:paraId="11C35510" w14:textId="77777777" w:rsidR="003C44F7" w:rsidRPr="004E53E9" w:rsidRDefault="003C44F7" w:rsidP="004255A7">
      <w:pPr>
        <w:ind w:left="708" w:firstLine="708"/>
        <w:jc w:val="both"/>
        <w:rPr>
          <w:rFonts w:ascii="Arial" w:eastAsia="Arial" w:hAnsi="Arial" w:cs="Arial"/>
          <w:i/>
          <w:iCs/>
          <w:sz w:val="20"/>
          <w:szCs w:val="20"/>
        </w:rPr>
      </w:pPr>
      <w:r w:rsidRPr="004E53E9">
        <w:rPr>
          <w:rFonts w:ascii="Arial" w:eastAsia="Arial" w:hAnsi="Arial" w:cs="Arial"/>
          <w:i/>
          <w:iCs/>
          <w:sz w:val="20"/>
          <w:szCs w:val="20"/>
        </w:rPr>
        <w:t>A pesar de ello, ni la mencionada ley ni en los posteriores códigos fiscales de la federación ni en las leyes de lo contencioso administrativo se definió con precisión el concepto de juicio o acción de lesividad. No obstante, la doctrina ha coincidido en caracterizarlo como una acción intentada por la autoridad administrativa en la vía contenciosa administrativa, con el propósito de anular una resolución favorable a un gobernado, que fue emitida de manera ilegal y que es lesiva a los intereses de la administración.</w:t>
      </w:r>
      <w:r w:rsidRPr="004E53E9">
        <w:rPr>
          <w:rStyle w:val="Refdenotaalpie"/>
          <w:rFonts w:ascii="Arial" w:eastAsia="Arial" w:hAnsi="Arial" w:cs="Arial"/>
          <w:i/>
          <w:iCs/>
          <w:sz w:val="20"/>
          <w:szCs w:val="20"/>
        </w:rPr>
        <w:footnoteReference w:id="2"/>
      </w:r>
    </w:p>
    <w:p w14:paraId="5A8F1647" w14:textId="77777777" w:rsidR="00542912" w:rsidRPr="004E53E9" w:rsidRDefault="00542912" w:rsidP="004255A7">
      <w:pPr>
        <w:ind w:left="708"/>
        <w:jc w:val="both"/>
        <w:rPr>
          <w:rFonts w:ascii="Arial" w:eastAsia="Arial" w:hAnsi="Arial" w:cs="Arial"/>
          <w:i/>
          <w:iCs/>
          <w:sz w:val="20"/>
          <w:szCs w:val="20"/>
        </w:rPr>
      </w:pPr>
    </w:p>
    <w:p w14:paraId="0DA2F5CC" w14:textId="77777777" w:rsidR="003C44F7" w:rsidRPr="004E53E9" w:rsidRDefault="003C44F7" w:rsidP="004255A7">
      <w:pPr>
        <w:ind w:left="708" w:firstLine="708"/>
        <w:jc w:val="both"/>
        <w:rPr>
          <w:rFonts w:ascii="Arial" w:eastAsia="Arial" w:hAnsi="Arial" w:cs="Arial"/>
          <w:i/>
          <w:iCs/>
          <w:sz w:val="20"/>
          <w:szCs w:val="20"/>
        </w:rPr>
      </w:pPr>
      <w:r w:rsidRPr="004E53E9">
        <w:rPr>
          <w:rFonts w:ascii="Arial" w:eastAsia="Arial" w:hAnsi="Arial" w:cs="Arial"/>
          <w:i/>
          <w:iCs/>
          <w:sz w:val="20"/>
          <w:szCs w:val="20"/>
        </w:rPr>
        <w:t>A nivel estatal, diversas entidades federativas han incorporado la figura del juicio de lesividad dentro de sus leyes de procedimiento o de justicia administrativa, entre ellas Guerrero, Oaxaca, Sinaloa, Jalisco, Tabasco, Durango, Coahuila, Tamaulipas, Baja California, Sonora, Querétaro, Puebla, Colima, Ciudad de México, Veracruz y Michoacán de Ocampo, las cuales establecen reglas semejantes en cuanto a legitimación, plazos y competencia para su tramitación.</w:t>
      </w:r>
    </w:p>
    <w:p w14:paraId="16A6A977" w14:textId="77777777" w:rsidR="00542912" w:rsidRPr="004E53E9" w:rsidRDefault="00542912" w:rsidP="004255A7">
      <w:pPr>
        <w:ind w:left="708"/>
        <w:jc w:val="both"/>
        <w:rPr>
          <w:rFonts w:ascii="Arial" w:eastAsia="Arial" w:hAnsi="Arial" w:cs="Arial"/>
          <w:i/>
          <w:iCs/>
          <w:sz w:val="20"/>
          <w:szCs w:val="20"/>
        </w:rPr>
      </w:pPr>
    </w:p>
    <w:p w14:paraId="3FBC4251" w14:textId="77777777" w:rsidR="003C44F7" w:rsidRPr="004E53E9" w:rsidRDefault="003C44F7" w:rsidP="004255A7">
      <w:pPr>
        <w:ind w:left="708" w:firstLine="708"/>
        <w:jc w:val="both"/>
        <w:rPr>
          <w:rFonts w:ascii="Arial" w:eastAsia="Arial" w:hAnsi="Arial" w:cs="Arial"/>
          <w:i/>
          <w:iCs/>
          <w:sz w:val="20"/>
          <w:szCs w:val="20"/>
        </w:rPr>
      </w:pPr>
      <w:r w:rsidRPr="004E53E9">
        <w:rPr>
          <w:rFonts w:ascii="Arial" w:eastAsia="Arial" w:hAnsi="Arial" w:cs="Arial"/>
          <w:i/>
          <w:iCs/>
          <w:sz w:val="20"/>
          <w:szCs w:val="20"/>
        </w:rPr>
        <w:t>De manera general, las legislaciones locales prevén que la autoridad emisora del acto o su superior jerárquico puedan promover el juicio dentro de un plazo que oscila entre uno y cinco años, a partir de la emisión del acto, correspondiendo su conocimiento al tribunal de justicia administrativa competente.</w:t>
      </w:r>
    </w:p>
    <w:p w14:paraId="6B8182B8" w14:textId="77777777" w:rsidR="00542912" w:rsidRPr="004E53E9" w:rsidRDefault="00542912" w:rsidP="004255A7">
      <w:pPr>
        <w:ind w:left="708"/>
        <w:jc w:val="both"/>
        <w:rPr>
          <w:rFonts w:ascii="Arial" w:eastAsia="Arial" w:hAnsi="Arial" w:cs="Arial"/>
          <w:i/>
          <w:iCs/>
          <w:sz w:val="20"/>
          <w:szCs w:val="20"/>
        </w:rPr>
      </w:pPr>
    </w:p>
    <w:p w14:paraId="3448E189" w14:textId="77777777" w:rsidR="003C44F7" w:rsidRPr="004E53E9" w:rsidRDefault="003C44F7" w:rsidP="004255A7">
      <w:pPr>
        <w:pStyle w:val="Estilo"/>
        <w:ind w:left="708" w:firstLine="708"/>
        <w:jc w:val="both"/>
        <w:rPr>
          <w:i/>
          <w:iCs/>
          <w:sz w:val="20"/>
          <w:szCs w:val="20"/>
        </w:rPr>
      </w:pPr>
      <w:r w:rsidRPr="004E53E9">
        <w:rPr>
          <w:i/>
          <w:iCs/>
          <w:sz w:val="20"/>
          <w:szCs w:val="20"/>
        </w:rPr>
        <w:t>Ahora bien, en la construcción de un Yucatán moderno y transparente, la actuación de la administración pública debe ser el reflejo exacto del principio de legalidad tal cual se establece a nivel nacional.</w:t>
      </w:r>
    </w:p>
    <w:p w14:paraId="02557664" w14:textId="77777777" w:rsidR="00542912" w:rsidRPr="004E53E9" w:rsidRDefault="00542912" w:rsidP="004255A7">
      <w:pPr>
        <w:pStyle w:val="Estilo"/>
        <w:ind w:left="708"/>
        <w:jc w:val="both"/>
        <w:rPr>
          <w:rFonts w:eastAsia="Calibri"/>
          <w:i/>
          <w:iCs/>
          <w:sz w:val="20"/>
          <w:szCs w:val="20"/>
        </w:rPr>
      </w:pPr>
    </w:p>
    <w:p w14:paraId="6B0122E1" w14:textId="77777777" w:rsidR="003C44F7" w:rsidRPr="004E53E9" w:rsidRDefault="003C44F7" w:rsidP="004255A7">
      <w:pPr>
        <w:pStyle w:val="Estilo"/>
        <w:ind w:left="708" w:firstLine="708"/>
        <w:jc w:val="both"/>
        <w:rPr>
          <w:i/>
          <w:iCs/>
          <w:sz w:val="20"/>
          <w:szCs w:val="20"/>
        </w:rPr>
      </w:pPr>
      <w:r w:rsidRPr="004E53E9">
        <w:rPr>
          <w:i/>
          <w:iCs/>
          <w:sz w:val="20"/>
          <w:szCs w:val="20"/>
        </w:rPr>
        <w:t>No se trata solo de un mandato constitucional, sino del compromiso que ha asumido esta administración de que cada acto administrativo debe nacer, desarrollarse y surtir efectos bajo el estricto apego al derecho y en beneficio del interés social.</w:t>
      </w:r>
    </w:p>
    <w:p w14:paraId="04442DDB" w14:textId="77777777" w:rsidR="00542912" w:rsidRPr="004E53E9" w:rsidRDefault="00542912" w:rsidP="004255A7">
      <w:pPr>
        <w:pStyle w:val="Estilo"/>
        <w:ind w:left="708"/>
        <w:jc w:val="both"/>
        <w:rPr>
          <w:i/>
          <w:iCs/>
          <w:sz w:val="20"/>
          <w:szCs w:val="20"/>
        </w:rPr>
      </w:pPr>
    </w:p>
    <w:p w14:paraId="25A3F0F9" w14:textId="77777777" w:rsidR="003C44F7" w:rsidRPr="004E53E9" w:rsidRDefault="003C44F7" w:rsidP="004255A7">
      <w:pPr>
        <w:pStyle w:val="Estilo"/>
        <w:ind w:left="708" w:firstLine="708"/>
        <w:jc w:val="both"/>
        <w:rPr>
          <w:i/>
          <w:iCs/>
          <w:sz w:val="20"/>
          <w:szCs w:val="20"/>
        </w:rPr>
      </w:pPr>
      <w:r w:rsidRPr="004E53E9">
        <w:rPr>
          <w:i/>
          <w:iCs/>
          <w:sz w:val="20"/>
          <w:szCs w:val="20"/>
        </w:rPr>
        <w:t xml:space="preserve">Ante este escenario, la necesidad de incorporar esta figura se justifica, debido a casos recurrentes de actos administrativos favorables a particulares, tales como los </w:t>
      </w:r>
      <w:r w:rsidRPr="004E53E9">
        <w:rPr>
          <w:i/>
          <w:iCs/>
          <w:sz w:val="20"/>
          <w:szCs w:val="20"/>
        </w:rPr>
        <w:lastRenderedPageBreak/>
        <w:t>permisos de uso de suelo, licencias de construcción o autorizaciones ambientales, que en ocasiones se han otorgado sin apego estricto a la legalidad.</w:t>
      </w:r>
    </w:p>
    <w:p w14:paraId="7CC85FF1" w14:textId="77777777" w:rsidR="00542912" w:rsidRPr="004E53E9" w:rsidRDefault="00542912" w:rsidP="004255A7">
      <w:pPr>
        <w:pStyle w:val="Estilo"/>
        <w:ind w:left="708"/>
        <w:jc w:val="both"/>
        <w:rPr>
          <w:i/>
          <w:iCs/>
          <w:sz w:val="20"/>
          <w:szCs w:val="20"/>
        </w:rPr>
      </w:pPr>
    </w:p>
    <w:p w14:paraId="1D605534" w14:textId="77777777" w:rsidR="003C44F7" w:rsidRPr="004E53E9" w:rsidRDefault="003C44F7" w:rsidP="004255A7">
      <w:pPr>
        <w:pStyle w:val="Estilo"/>
        <w:ind w:left="708" w:firstLine="708"/>
        <w:jc w:val="both"/>
        <w:rPr>
          <w:i/>
          <w:iCs/>
          <w:sz w:val="20"/>
          <w:szCs w:val="20"/>
        </w:rPr>
      </w:pPr>
      <w:r w:rsidRPr="004E53E9">
        <w:rPr>
          <w:i/>
          <w:iCs/>
          <w:sz w:val="20"/>
          <w:szCs w:val="20"/>
        </w:rPr>
        <w:t xml:space="preserve">Considerando lo antes expuesto, se busca fortalecer el marco normativo del estado mediante la modificación de </w:t>
      </w:r>
      <w:r w:rsidRPr="004E53E9">
        <w:rPr>
          <w:bCs/>
          <w:i/>
          <w:iCs/>
          <w:sz w:val="20"/>
          <w:szCs w:val="20"/>
        </w:rPr>
        <w:t>Ley Orgánica del Tribunal de Justicia Administrativa del Estado de Yucatán, la Ley de Actos y Procedimientos Administrativos del Estado de Yucatán y la Ley de lo Contencioso Administrativo del Estado de Yucatán</w:t>
      </w:r>
      <w:r w:rsidRPr="004E53E9">
        <w:rPr>
          <w:i/>
          <w:iCs/>
          <w:sz w:val="20"/>
          <w:szCs w:val="20"/>
        </w:rPr>
        <w:t>, pues si bien, en dichas normas se establecen los principios generales de legalidad, eficacia y control de los actos administrativos, es necesario incorporar dispositivos que reconozcan y regulen el juicio de lesividad en el marco normativo local.</w:t>
      </w:r>
    </w:p>
    <w:p w14:paraId="0B9A4255" w14:textId="77777777" w:rsidR="00542912" w:rsidRPr="004E53E9" w:rsidRDefault="00542912" w:rsidP="004255A7">
      <w:pPr>
        <w:pStyle w:val="Estilo"/>
        <w:ind w:left="708"/>
        <w:jc w:val="both"/>
        <w:rPr>
          <w:i/>
          <w:iCs/>
          <w:sz w:val="20"/>
          <w:szCs w:val="20"/>
        </w:rPr>
      </w:pPr>
    </w:p>
    <w:p w14:paraId="13B17014" w14:textId="77777777" w:rsidR="003C44F7" w:rsidRPr="004E53E9" w:rsidRDefault="003C44F7" w:rsidP="004255A7">
      <w:pPr>
        <w:pStyle w:val="Estilo"/>
        <w:ind w:left="708" w:firstLine="708"/>
        <w:jc w:val="both"/>
        <w:rPr>
          <w:rFonts w:eastAsia="Arial"/>
          <w:i/>
          <w:iCs/>
          <w:sz w:val="20"/>
          <w:szCs w:val="20"/>
        </w:rPr>
      </w:pPr>
      <w:r w:rsidRPr="004E53E9">
        <w:rPr>
          <w:i/>
          <w:iCs/>
          <w:sz w:val="20"/>
          <w:szCs w:val="20"/>
        </w:rPr>
        <w:t>Lo anterior permitiría dotar a la administración</w:t>
      </w:r>
      <w:r w:rsidRPr="004E53E9">
        <w:rPr>
          <w:rFonts w:eastAsia="Arial"/>
          <w:i/>
          <w:iCs/>
          <w:sz w:val="20"/>
          <w:szCs w:val="20"/>
        </w:rPr>
        <w:t xml:space="preserve"> pública de un instrumento legal que le posibilite solicitar la nulidad de sus propios actos cuando estos sean contrarios a derecho, fortaleciendo con ello el sistema de control de legalidad y garantizando una actuación administrativa sujeta al principio de legalidad.</w:t>
      </w:r>
    </w:p>
    <w:p w14:paraId="79793814" w14:textId="77777777" w:rsidR="00542912" w:rsidRPr="004E53E9" w:rsidRDefault="00542912" w:rsidP="004255A7">
      <w:pPr>
        <w:pStyle w:val="Estilo"/>
        <w:ind w:left="708"/>
        <w:jc w:val="both"/>
        <w:rPr>
          <w:rFonts w:eastAsia="Arial"/>
          <w:i/>
          <w:iCs/>
          <w:sz w:val="20"/>
          <w:szCs w:val="20"/>
        </w:rPr>
      </w:pPr>
    </w:p>
    <w:p w14:paraId="19256DFC" w14:textId="77777777" w:rsidR="003C44F7" w:rsidRPr="004E53E9" w:rsidRDefault="003C44F7" w:rsidP="004255A7">
      <w:pPr>
        <w:pStyle w:val="Estilo"/>
        <w:ind w:left="708" w:firstLine="708"/>
        <w:jc w:val="both"/>
        <w:rPr>
          <w:rFonts w:eastAsia="Arial"/>
          <w:i/>
          <w:iCs/>
          <w:sz w:val="20"/>
          <w:szCs w:val="20"/>
        </w:rPr>
      </w:pPr>
      <w:r w:rsidRPr="004E53E9">
        <w:rPr>
          <w:rFonts w:eastAsia="Arial"/>
          <w:i/>
          <w:iCs/>
          <w:sz w:val="20"/>
          <w:szCs w:val="20"/>
        </w:rPr>
        <w:t xml:space="preserve">Por otro lado, del análisis de la </w:t>
      </w:r>
      <w:r w:rsidRPr="004E53E9">
        <w:rPr>
          <w:i/>
          <w:iCs/>
          <w:sz w:val="20"/>
          <w:szCs w:val="20"/>
        </w:rPr>
        <w:t xml:space="preserve">Ley de lo Contencioso Administrativo del Estado de Yucatán, se advierte que no se hace pronunciamiento respecto a las medidas cautelares distintas a la suspensión, lo cual resulta indispensable </w:t>
      </w:r>
      <w:r w:rsidRPr="004E53E9">
        <w:rPr>
          <w:rFonts w:eastAsia="Arial"/>
          <w:i/>
          <w:iCs/>
          <w:sz w:val="20"/>
          <w:szCs w:val="20"/>
        </w:rPr>
        <w:t>para asegurar la eficacia de las resoluciones emitidas conforme a dicho ordenamiento y proteger al gobernado, evitando daños irreparables y que el juicio quede sin materia.</w:t>
      </w:r>
    </w:p>
    <w:p w14:paraId="7398A795" w14:textId="77777777" w:rsidR="00542912" w:rsidRPr="004E53E9" w:rsidRDefault="00542912" w:rsidP="004255A7">
      <w:pPr>
        <w:pStyle w:val="Estilo"/>
        <w:ind w:left="708"/>
        <w:jc w:val="both"/>
        <w:rPr>
          <w:rFonts w:eastAsia="Arial"/>
          <w:i/>
          <w:iCs/>
          <w:sz w:val="20"/>
          <w:szCs w:val="20"/>
        </w:rPr>
      </w:pPr>
    </w:p>
    <w:p w14:paraId="4BF9114C" w14:textId="77777777" w:rsidR="003C44F7" w:rsidRPr="004E53E9" w:rsidRDefault="003C44F7" w:rsidP="004255A7">
      <w:pPr>
        <w:pStyle w:val="Estilo"/>
        <w:ind w:left="708" w:firstLine="708"/>
        <w:jc w:val="both"/>
        <w:rPr>
          <w:rFonts w:eastAsia="Arial"/>
          <w:i/>
          <w:iCs/>
          <w:sz w:val="20"/>
          <w:szCs w:val="20"/>
        </w:rPr>
      </w:pPr>
      <w:r w:rsidRPr="004E53E9">
        <w:rPr>
          <w:rFonts w:eastAsia="Arial"/>
          <w:i/>
          <w:iCs/>
          <w:sz w:val="20"/>
          <w:szCs w:val="20"/>
        </w:rPr>
        <w:t>En efecto, las medidas cautelares positivas están encaminadas a que la resolución final tenga efectos reales y no sea superada por la ejecución del acto administrativo, salvaguardando los derechos del particular frente a actos de autoridad que podrían causar un daño irreparable, siendo de suma importancia establecer en dicha ley el procedimiento aplicable, señalando plazos y requisitos para solicitarlo, procurando certeza, claridad y agilidad para las y los gobernados.</w:t>
      </w:r>
    </w:p>
    <w:p w14:paraId="402F0402" w14:textId="77777777" w:rsidR="00542912" w:rsidRPr="004E53E9" w:rsidRDefault="00542912" w:rsidP="004255A7">
      <w:pPr>
        <w:pStyle w:val="Estilo"/>
        <w:ind w:left="708"/>
        <w:jc w:val="both"/>
        <w:rPr>
          <w:rFonts w:eastAsia="Arial"/>
          <w:i/>
          <w:iCs/>
          <w:sz w:val="20"/>
          <w:szCs w:val="20"/>
        </w:rPr>
      </w:pPr>
    </w:p>
    <w:p w14:paraId="2D1965A8" w14:textId="77777777" w:rsidR="003C44F7" w:rsidRPr="004E53E9" w:rsidRDefault="003C44F7" w:rsidP="004255A7">
      <w:pPr>
        <w:pStyle w:val="Estilo"/>
        <w:ind w:left="708" w:firstLine="708"/>
        <w:jc w:val="both"/>
        <w:rPr>
          <w:i/>
          <w:iCs/>
          <w:sz w:val="20"/>
          <w:szCs w:val="20"/>
        </w:rPr>
      </w:pPr>
      <w:r w:rsidRPr="004E53E9">
        <w:rPr>
          <w:i/>
          <w:iCs/>
          <w:sz w:val="20"/>
          <w:szCs w:val="20"/>
        </w:rPr>
        <w:t>En consecuencia, se plantea también la modificación de la Ley Orgánica del Tribunal de Justicia Administrativa del Estado de Yucatán, a fin armonizar y de precisar las facultades del referido tribunal para resolver y emitir disposiciones en materia de medidas cautelares.</w:t>
      </w:r>
    </w:p>
    <w:p w14:paraId="743BC6D3" w14:textId="77777777" w:rsidR="00542912" w:rsidRPr="004E53E9" w:rsidRDefault="00542912" w:rsidP="004255A7">
      <w:pPr>
        <w:pStyle w:val="Estilo"/>
        <w:ind w:left="708"/>
        <w:jc w:val="both"/>
        <w:rPr>
          <w:rFonts w:eastAsia="Arial"/>
          <w:i/>
          <w:iCs/>
          <w:sz w:val="20"/>
          <w:szCs w:val="20"/>
        </w:rPr>
      </w:pPr>
    </w:p>
    <w:p w14:paraId="425D97BA" w14:textId="2F16007E" w:rsidR="003C44F7" w:rsidRPr="004E53E9" w:rsidRDefault="003C44F7" w:rsidP="004255A7">
      <w:pPr>
        <w:pStyle w:val="Estilo"/>
        <w:ind w:left="708"/>
        <w:jc w:val="both"/>
        <w:rPr>
          <w:rFonts w:eastAsia="Calibri"/>
          <w:i/>
          <w:iCs/>
          <w:sz w:val="20"/>
          <w:szCs w:val="20"/>
        </w:rPr>
      </w:pPr>
      <w:r w:rsidRPr="004E53E9">
        <w:rPr>
          <w:i/>
          <w:iCs/>
          <w:sz w:val="20"/>
          <w:szCs w:val="20"/>
        </w:rPr>
        <w:t>…”</w:t>
      </w:r>
    </w:p>
    <w:p w14:paraId="7A37952A" w14:textId="77777777" w:rsidR="00542912" w:rsidRPr="004E53E9" w:rsidRDefault="00542912" w:rsidP="00542912">
      <w:pPr>
        <w:spacing w:line="360" w:lineRule="auto"/>
        <w:jc w:val="both"/>
        <w:rPr>
          <w:rFonts w:ascii="Arial" w:hAnsi="Arial" w:cs="Arial"/>
          <w:b/>
          <w:lang w:val="es-MX"/>
        </w:rPr>
      </w:pPr>
    </w:p>
    <w:p w14:paraId="0637DB77" w14:textId="263DE42D" w:rsidR="00F95E2A" w:rsidRPr="004E53E9" w:rsidRDefault="00166439" w:rsidP="00542912">
      <w:pPr>
        <w:spacing w:line="360" w:lineRule="auto"/>
        <w:jc w:val="both"/>
        <w:rPr>
          <w:rFonts w:ascii="Arial" w:hAnsi="Arial" w:cs="Arial"/>
          <w:b/>
        </w:rPr>
      </w:pPr>
      <w:r w:rsidRPr="004E53E9">
        <w:rPr>
          <w:rFonts w:ascii="Arial" w:hAnsi="Arial" w:cs="Arial"/>
          <w:b/>
          <w:lang w:val="es-MX"/>
        </w:rPr>
        <w:t>TERCER</w:t>
      </w:r>
      <w:r w:rsidR="000840CC" w:rsidRPr="004E53E9">
        <w:rPr>
          <w:rFonts w:ascii="Arial" w:hAnsi="Arial" w:cs="Arial"/>
          <w:b/>
          <w:lang w:val="es-MX"/>
        </w:rPr>
        <w:t>A</w:t>
      </w:r>
      <w:r w:rsidR="00E345CB" w:rsidRPr="004E53E9">
        <w:rPr>
          <w:rFonts w:ascii="Arial" w:hAnsi="Arial" w:cs="Arial"/>
          <w:b/>
          <w:lang w:val="es-MX"/>
        </w:rPr>
        <w:t>.</w:t>
      </w:r>
      <w:r w:rsidR="00E345CB" w:rsidRPr="004E53E9">
        <w:rPr>
          <w:rFonts w:ascii="Arial" w:hAnsi="Arial" w:cs="Arial"/>
          <w:lang w:val="es-MX"/>
        </w:rPr>
        <w:t xml:space="preserve"> </w:t>
      </w:r>
      <w:r w:rsidR="00F95E2A" w:rsidRPr="004E53E9">
        <w:rPr>
          <w:rFonts w:ascii="Arial" w:hAnsi="Arial" w:cs="Arial"/>
          <w:lang w:val="es-MX"/>
        </w:rPr>
        <w:t xml:space="preserve">Como </w:t>
      </w:r>
      <w:r w:rsidR="00F95E2A" w:rsidRPr="004E53E9">
        <w:rPr>
          <w:rFonts w:ascii="Arial" w:hAnsi="Arial" w:cs="Arial"/>
        </w:rPr>
        <w:t xml:space="preserve">se ha señalado con antelación, en </w:t>
      </w:r>
      <w:r w:rsidRPr="004E53E9">
        <w:rPr>
          <w:rFonts w:ascii="Arial" w:hAnsi="Arial" w:cs="Arial"/>
        </w:rPr>
        <w:t>sesión</w:t>
      </w:r>
      <w:r w:rsidR="00F95E2A" w:rsidRPr="004E53E9">
        <w:rPr>
          <w:rFonts w:ascii="Arial" w:hAnsi="Arial" w:cs="Arial"/>
        </w:rPr>
        <w:t xml:space="preserve"> </w:t>
      </w:r>
      <w:r w:rsidR="004F6013" w:rsidRPr="004E53E9">
        <w:rPr>
          <w:rFonts w:ascii="Arial" w:hAnsi="Arial" w:cs="Arial"/>
        </w:rPr>
        <w:t xml:space="preserve">ordinaria de pleno </w:t>
      </w:r>
      <w:r w:rsidR="00E345CB" w:rsidRPr="004E53E9">
        <w:rPr>
          <w:rFonts w:ascii="Arial" w:hAnsi="Arial" w:cs="Arial"/>
        </w:rPr>
        <w:t>celebrada el</w:t>
      </w:r>
      <w:r w:rsidR="00E06E1D" w:rsidRPr="004E53E9">
        <w:rPr>
          <w:rFonts w:ascii="Arial" w:hAnsi="Arial" w:cs="Arial"/>
        </w:rPr>
        <w:t xml:space="preserve"> </w:t>
      </w:r>
      <w:r w:rsidR="00A73DFA" w:rsidRPr="004E53E9">
        <w:rPr>
          <w:rFonts w:ascii="Arial" w:hAnsi="Arial" w:cs="Arial"/>
        </w:rPr>
        <w:t>día once</w:t>
      </w:r>
      <w:r w:rsidR="004F6013" w:rsidRPr="004E53E9">
        <w:rPr>
          <w:rFonts w:ascii="Arial" w:hAnsi="Arial" w:cs="Arial"/>
        </w:rPr>
        <w:t xml:space="preserve"> </w:t>
      </w:r>
      <w:r w:rsidR="00E4151A" w:rsidRPr="004E53E9">
        <w:rPr>
          <w:rFonts w:ascii="Arial" w:hAnsi="Arial" w:cs="Arial"/>
        </w:rPr>
        <w:t xml:space="preserve">de </w:t>
      </w:r>
      <w:r w:rsidR="003C44F7" w:rsidRPr="004E53E9">
        <w:rPr>
          <w:rFonts w:ascii="Arial" w:hAnsi="Arial" w:cs="Arial"/>
        </w:rPr>
        <w:t>mayo</w:t>
      </w:r>
      <w:r w:rsidR="004F6013" w:rsidRPr="004E53E9">
        <w:rPr>
          <w:rFonts w:ascii="Arial" w:hAnsi="Arial" w:cs="Arial"/>
        </w:rPr>
        <w:t xml:space="preserve"> </w:t>
      </w:r>
      <w:r w:rsidR="00E4151A" w:rsidRPr="004E53E9">
        <w:rPr>
          <w:rFonts w:ascii="Arial" w:hAnsi="Arial" w:cs="Arial"/>
        </w:rPr>
        <w:t>del año en curso</w:t>
      </w:r>
      <w:r w:rsidR="002156C9" w:rsidRPr="004E53E9">
        <w:rPr>
          <w:rFonts w:ascii="Arial" w:hAnsi="Arial" w:cs="Arial"/>
        </w:rPr>
        <w:t>,</w:t>
      </w:r>
      <w:r w:rsidR="00E4151A" w:rsidRPr="004E53E9">
        <w:rPr>
          <w:rFonts w:ascii="Arial" w:hAnsi="Arial" w:cs="Arial"/>
        </w:rPr>
        <w:t xml:space="preserve"> </w:t>
      </w:r>
      <w:r w:rsidR="00F95E2A" w:rsidRPr="004E53E9">
        <w:rPr>
          <w:rFonts w:ascii="Arial" w:hAnsi="Arial" w:cs="Arial"/>
        </w:rPr>
        <w:t>fue turnada la iniciativa en comento a esta</w:t>
      </w:r>
      <w:r w:rsidR="00B6714E" w:rsidRPr="004E53E9">
        <w:rPr>
          <w:rFonts w:ascii="Arial" w:hAnsi="Arial" w:cs="Arial"/>
        </w:rPr>
        <w:t>s</w:t>
      </w:r>
      <w:r w:rsidR="00F95E2A" w:rsidRPr="004E53E9">
        <w:rPr>
          <w:rFonts w:ascii="Arial" w:hAnsi="Arial" w:cs="Arial"/>
        </w:rPr>
        <w:t xml:space="preserve"> Comisi</w:t>
      </w:r>
      <w:r w:rsidR="00B6714E" w:rsidRPr="004E53E9">
        <w:rPr>
          <w:rFonts w:ascii="Arial" w:hAnsi="Arial" w:cs="Arial"/>
        </w:rPr>
        <w:t>o</w:t>
      </w:r>
      <w:r w:rsidR="00F95E2A" w:rsidRPr="004E53E9">
        <w:rPr>
          <w:rFonts w:ascii="Arial" w:hAnsi="Arial" w:cs="Arial"/>
        </w:rPr>
        <w:t>n</w:t>
      </w:r>
      <w:r w:rsidR="00B6714E" w:rsidRPr="004E53E9">
        <w:rPr>
          <w:rFonts w:ascii="Arial" w:hAnsi="Arial" w:cs="Arial"/>
        </w:rPr>
        <w:t>es Unidas</w:t>
      </w:r>
      <w:r w:rsidR="00ED5892" w:rsidRPr="004E53E9">
        <w:rPr>
          <w:rFonts w:ascii="Arial" w:hAnsi="Arial" w:cs="Arial"/>
        </w:rPr>
        <w:t xml:space="preserve">, misma que </w:t>
      </w:r>
      <w:r w:rsidR="00C41A8E" w:rsidRPr="004E53E9">
        <w:rPr>
          <w:rFonts w:ascii="Arial" w:hAnsi="Arial" w:cs="Arial"/>
        </w:rPr>
        <w:t xml:space="preserve">fue </w:t>
      </w:r>
      <w:r w:rsidR="00ED5892" w:rsidRPr="004E53E9">
        <w:rPr>
          <w:rFonts w:ascii="Arial" w:hAnsi="Arial" w:cs="Arial"/>
        </w:rPr>
        <w:t xml:space="preserve">distribuida </w:t>
      </w:r>
      <w:r w:rsidR="003C44F7" w:rsidRPr="004E53E9">
        <w:rPr>
          <w:rFonts w:ascii="Arial" w:hAnsi="Arial" w:cs="Arial"/>
        </w:rPr>
        <w:t>oportunamente</w:t>
      </w:r>
      <w:r w:rsidR="00ED5892" w:rsidRPr="004E53E9">
        <w:rPr>
          <w:rFonts w:ascii="Arial" w:hAnsi="Arial" w:cs="Arial"/>
        </w:rPr>
        <w:t xml:space="preserve"> a los integrantes de esta</w:t>
      </w:r>
      <w:r w:rsidR="00F945EC" w:rsidRPr="004E53E9">
        <w:rPr>
          <w:rFonts w:ascii="Arial" w:hAnsi="Arial" w:cs="Arial"/>
        </w:rPr>
        <w:t>s</w:t>
      </w:r>
      <w:r w:rsidR="00ED5892" w:rsidRPr="004E53E9">
        <w:rPr>
          <w:rFonts w:ascii="Arial" w:hAnsi="Arial" w:cs="Arial"/>
        </w:rPr>
        <w:t>,</w:t>
      </w:r>
      <w:r w:rsidR="00F95E2A" w:rsidRPr="004E53E9">
        <w:rPr>
          <w:rFonts w:ascii="Arial" w:hAnsi="Arial" w:cs="Arial"/>
        </w:rPr>
        <w:t xml:space="preserve"> para su análisis, estudio y dictamen respectivo.</w:t>
      </w:r>
    </w:p>
    <w:p w14:paraId="27EB29B1" w14:textId="77777777" w:rsidR="00F95E2A" w:rsidRPr="004E53E9" w:rsidRDefault="00F95E2A" w:rsidP="00542912">
      <w:pPr>
        <w:pStyle w:val="Textoindependiente"/>
        <w:spacing w:after="0" w:line="360" w:lineRule="auto"/>
        <w:ind w:firstLine="708"/>
        <w:rPr>
          <w:rFonts w:ascii="Arial" w:hAnsi="Arial" w:cs="Arial"/>
        </w:rPr>
      </w:pPr>
    </w:p>
    <w:p w14:paraId="03AB2D64" w14:textId="00BE4A78" w:rsidR="00F95E2A" w:rsidRPr="004E53E9" w:rsidRDefault="00F95E2A" w:rsidP="00542912">
      <w:pPr>
        <w:spacing w:line="360" w:lineRule="auto"/>
        <w:ind w:firstLine="708"/>
        <w:jc w:val="both"/>
        <w:rPr>
          <w:rFonts w:ascii="Arial" w:hAnsi="Arial" w:cs="Arial"/>
          <w:lang w:val="es-ES_tradnl"/>
        </w:rPr>
      </w:pPr>
      <w:r w:rsidRPr="004E53E9">
        <w:rPr>
          <w:rFonts w:ascii="Arial" w:hAnsi="Arial" w:cs="Arial"/>
          <w:lang w:val="es-ES_tradnl"/>
        </w:rPr>
        <w:t xml:space="preserve">Con base </w:t>
      </w:r>
      <w:r w:rsidR="00171283" w:rsidRPr="004E53E9">
        <w:rPr>
          <w:rFonts w:ascii="Arial" w:hAnsi="Arial" w:cs="Arial"/>
          <w:lang w:val="es-ES_tradnl"/>
        </w:rPr>
        <w:t xml:space="preserve">en </w:t>
      </w:r>
      <w:r w:rsidRPr="004E53E9">
        <w:rPr>
          <w:rFonts w:ascii="Arial" w:hAnsi="Arial" w:cs="Arial"/>
          <w:lang w:val="es-ES_tradnl"/>
        </w:rPr>
        <w:t>los antecedentes mencionados, las diputadas y</w:t>
      </w:r>
      <w:r w:rsidR="00A71815" w:rsidRPr="004E53E9">
        <w:rPr>
          <w:rFonts w:ascii="Arial" w:hAnsi="Arial" w:cs="Arial"/>
          <w:lang w:val="es-ES_tradnl"/>
        </w:rPr>
        <w:t xml:space="preserve"> </w:t>
      </w:r>
      <w:r w:rsidRPr="004E53E9">
        <w:rPr>
          <w:rFonts w:ascii="Arial" w:hAnsi="Arial" w:cs="Arial"/>
          <w:lang w:val="es-ES_tradnl"/>
        </w:rPr>
        <w:t xml:space="preserve">diputados integrantes de </w:t>
      </w:r>
      <w:r w:rsidR="00F945EC" w:rsidRPr="004E53E9">
        <w:rPr>
          <w:rFonts w:ascii="Arial" w:hAnsi="Arial" w:cs="Arial"/>
          <w:lang w:val="es-ES_tradnl"/>
        </w:rPr>
        <w:t>estas</w:t>
      </w:r>
      <w:r w:rsidRPr="004E53E9">
        <w:rPr>
          <w:rFonts w:ascii="Arial" w:hAnsi="Arial" w:cs="Arial"/>
          <w:lang w:val="es-ES_tradnl"/>
        </w:rPr>
        <w:t xml:space="preserve"> </w:t>
      </w:r>
      <w:r w:rsidR="00E4707D" w:rsidRPr="004E53E9">
        <w:rPr>
          <w:rFonts w:ascii="Arial" w:hAnsi="Arial" w:cs="Arial"/>
          <w:lang w:val="es-ES_tradnl"/>
        </w:rPr>
        <w:t>C</w:t>
      </w:r>
      <w:r w:rsidRPr="004E53E9">
        <w:rPr>
          <w:rFonts w:ascii="Arial" w:hAnsi="Arial" w:cs="Arial"/>
          <w:lang w:val="es-ES_tradnl"/>
        </w:rPr>
        <w:t>omisi</w:t>
      </w:r>
      <w:r w:rsidR="00F945EC" w:rsidRPr="004E53E9">
        <w:rPr>
          <w:rFonts w:ascii="Arial" w:hAnsi="Arial" w:cs="Arial"/>
          <w:lang w:val="es-ES_tradnl"/>
        </w:rPr>
        <w:t>o</w:t>
      </w:r>
      <w:r w:rsidRPr="004E53E9">
        <w:rPr>
          <w:rFonts w:ascii="Arial" w:hAnsi="Arial" w:cs="Arial"/>
          <w:lang w:val="es-ES_tradnl"/>
        </w:rPr>
        <w:t>n</w:t>
      </w:r>
      <w:r w:rsidR="00F945EC" w:rsidRPr="004E53E9">
        <w:rPr>
          <w:rFonts w:ascii="Arial" w:hAnsi="Arial" w:cs="Arial"/>
          <w:lang w:val="es-ES_tradnl"/>
        </w:rPr>
        <w:t>es</w:t>
      </w:r>
      <w:r w:rsidRPr="004E53E9">
        <w:rPr>
          <w:rFonts w:ascii="Arial" w:hAnsi="Arial" w:cs="Arial"/>
          <w:lang w:val="es-ES_tradnl"/>
        </w:rPr>
        <w:t xml:space="preserve"> </w:t>
      </w:r>
      <w:r w:rsidR="00F945EC" w:rsidRPr="004E53E9">
        <w:rPr>
          <w:rFonts w:ascii="Arial" w:hAnsi="Arial" w:cs="Arial"/>
          <w:lang w:val="es-ES_tradnl"/>
        </w:rPr>
        <w:t>Unidas</w:t>
      </w:r>
      <w:r w:rsidR="003A6059" w:rsidRPr="004E53E9">
        <w:rPr>
          <w:rFonts w:ascii="Arial" w:hAnsi="Arial" w:cs="Arial"/>
          <w:lang w:val="es-ES_tradnl"/>
        </w:rPr>
        <w:t>, realizamos las siguientes,</w:t>
      </w:r>
    </w:p>
    <w:p w14:paraId="58F910BF" w14:textId="77777777" w:rsidR="00E4707D" w:rsidRPr="004E53E9" w:rsidRDefault="00E4707D" w:rsidP="00542912">
      <w:pPr>
        <w:spacing w:line="360" w:lineRule="auto"/>
        <w:jc w:val="center"/>
        <w:rPr>
          <w:rFonts w:ascii="Arial" w:hAnsi="Arial" w:cs="Arial"/>
          <w:b/>
        </w:rPr>
      </w:pPr>
    </w:p>
    <w:p w14:paraId="66044ACC" w14:textId="77777777" w:rsidR="00F95E2A" w:rsidRPr="004E53E9" w:rsidRDefault="00F95E2A" w:rsidP="00542912">
      <w:pPr>
        <w:spacing w:line="360" w:lineRule="auto"/>
        <w:jc w:val="center"/>
        <w:rPr>
          <w:rFonts w:ascii="Arial" w:hAnsi="Arial" w:cs="Arial"/>
          <w:b/>
        </w:rPr>
      </w:pPr>
      <w:r w:rsidRPr="004E53E9">
        <w:rPr>
          <w:rFonts w:ascii="Arial" w:hAnsi="Arial" w:cs="Arial"/>
          <w:b/>
        </w:rPr>
        <w:lastRenderedPageBreak/>
        <w:t>C O N S I D E R A C I O N E S</w:t>
      </w:r>
    </w:p>
    <w:p w14:paraId="4DB66507" w14:textId="77777777" w:rsidR="00F95E2A" w:rsidRPr="004E53E9" w:rsidRDefault="00F95E2A" w:rsidP="00542912">
      <w:pPr>
        <w:spacing w:line="360" w:lineRule="auto"/>
        <w:jc w:val="center"/>
        <w:rPr>
          <w:rFonts w:ascii="Arial" w:hAnsi="Arial" w:cs="Arial"/>
          <w:b/>
        </w:rPr>
      </w:pPr>
    </w:p>
    <w:p w14:paraId="694E8D1D" w14:textId="16419D45" w:rsidR="00F95E2A" w:rsidRPr="004E53E9" w:rsidRDefault="00F95E2A" w:rsidP="00542912">
      <w:pPr>
        <w:spacing w:line="360" w:lineRule="auto"/>
        <w:jc w:val="both"/>
        <w:rPr>
          <w:rFonts w:ascii="Arial" w:hAnsi="Arial" w:cs="Arial"/>
        </w:rPr>
      </w:pPr>
      <w:r w:rsidRPr="004E53E9">
        <w:rPr>
          <w:rFonts w:ascii="Arial" w:hAnsi="Arial" w:cs="Arial"/>
          <w:b/>
        </w:rPr>
        <w:t xml:space="preserve">PRIMERA. </w:t>
      </w:r>
      <w:r w:rsidR="00ED4DDC" w:rsidRPr="004E53E9">
        <w:rPr>
          <w:rFonts w:ascii="Arial" w:hAnsi="Arial" w:cs="Arial"/>
        </w:rPr>
        <w:t>La iniciativa</w:t>
      </w:r>
      <w:r w:rsidRPr="004E53E9">
        <w:rPr>
          <w:rFonts w:ascii="Arial" w:hAnsi="Arial" w:cs="Arial"/>
        </w:rPr>
        <w:t xml:space="preserve"> en </w:t>
      </w:r>
      <w:proofErr w:type="gramStart"/>
      <w:r w:rsidRPr="004E53E9">
        <w:rPr>
          <w:rFonts w:ascii="Arial" w:hAnsi="Arial" w:cs="Arial"/>
        </w:rPr>
        <w:t>estudio,</w:t>
      </w:r>
      <w:proofErr w:type="gramEnd"/>
      <w:r w:rsidRPr="004E53E9">
        <w:rPr>
          <w:rFonts w:ascii="Arial" w:hAnsi="Arial" w:cs="Arial"/>
        </w:rPr>
        <w:t xml:space="preserve"> encuentr</w:t>
      </w:r>
      <w:r w:rsidR="00642A2D" w:rsidRPr="004E53E9">
        <w:rPr>
          <w:rFonts w:ascii="Arial" w:hAnsi="Arial" w:cs="Arial"/>
        </w:rPr>
        <w:t>a</w:t>
      </w:r>
      <w:r w:rsidRPr="004E53E9">
        <w:rPr>
          <w:rFonts w:ascii="Arial" w:hAnsi="Arial" w:cs="Arial"/>
        </w:rPr>
        <w:t xml:space="preserve"> sustento normativo en lo dispuesto por los artículos 35</w:t>
      </w:r>
      <w:r w:rsidR="00B614A3" w:rsidRPr="004E53E9">
        <w:rPr>
          <w:rFonts w:ascii="Arial" w:hAnsi="Arial" w:cs="Arial"/>
        </w:rPr>
        <w:t>,</w:t>
      </w:r>
      <w:r w:rsidRPr="004E53E9">
        <w:rPr>
          <w:rFonts w:ascii="Arial" w:hAnsi="Arial" w:cs="Arial"/>
        </w:rPr>
        <w:t xml:space="preserve"> fracción </w:t>
      </w:r>
      <w:r w:rsidR="00286CD4" w:rsidRPr="004E53E9">
        <w:rPr>
          <w:rFonts w:ascii="Arial" w:hAnsi="Arial" w:cs="Arial"/>
        </w:rPr>
        <w:t>I</w:t>
      </w:r>
      <w:r w:rsidRPr="004E53E9">
        <w:rPr>
          <w:rFonts w:ascii="Arial" w:hAnsi="Arial" w:cs="Arial"/>
        </w:rPr>
        <w:t xml:space="preserve">I de la Constitución Política y 16 de la Ley de Gobierno del Poder Legislativo ambos del Estado de Yucatán, </w:t>
      </w:r>
      <w:r w:rsidRPr="004E53E9">
        <w:rPr>
          <w:rFonts w:ascii="Arial" w:hAnsi="Arial" w:cs="Arial"/>
          <w:bCs/>
        </w:rPr>
        <w:t xml:space="preserve">toda vez que dichas disposiciones facultan </w:t>
      </w:r>
      <w:r w:rsidR="00286CD4" w:rsidRPr="004E53E9">
        <w:rPr>
          <w:rFonts w:ascii="Arial" w:hAnsi="Arial" w:cs="Arial"/>
          <w:bCs/>
        </w:rPr>
        <w:t>al poder ejecutivo</w:t>
      </w:r>
      <w:r w:rsidRPr="004E53E9">
        <w:rPr>
          <w:rFonts w:ascii="Arial" w:hAnsi="Arial" w:cs="Arial"/>
          <w:bCs/>
        </w:rPr>
        <w:t xml:space="preserve"> para iniciar leyes y decretos.</w:t>
      </w:r>
    </w:p>
    <w:p w14:paraId="05888DFF" w14:textId="77777777" w:rsidR="00F95E2A" w:rsidRPr="004E53E9" w:rsidRDefault="00F95E2A" w:rsidP="00542912">
      <w:pPr>
        <w:spacing w:line="360" w:lineRule="auto"/>
        <w:ind w:firstLine="709"/>
        <w:jc w:val="both"/>
        <w:rPr>
          <w:rFonts w:ascii="Arial" w:hAnsi="Arial" w:cs="Arial"/>
          <w:b/>
        </w:rPr>
      </w:pPr>
    </w:p>
    <w:p w14:paraId="5EBE23FF" w14:textId="610BF38B" w:rsidR="004255A7" w:rsidRDefault="004E53E9" w:rsidP="00542912">
      <w:pPr>
        <w:spacing w:line="360" w:lineRule="auto"/>
        <w:ind w:firstLine="709"/>
        <w:jc w:val="both"/>
        <w:rPr>
          <w:rFonts w:ascii="Arial" w:hAnsi="Arial" w:cs="Arial"/>
        </w:rPr>
      </w:pPr>
      <w:r w:rsidRPr="004E53E9">
        <w:rPr>
          <w:rFonts w:ascii="Arial" w:hAnsi="Arial" w:cs="Arial"/>
        </w:rPr>
        <w:t>Asimismo, con fundamento en los artículos 43, fracción I, incisos b) y c), fracción XI, y 48 de la Ley de Gobierno del Poder Legislativo del Estado de Yucatán, estas Comisiones Permanentes Unidas son competentes para estudiar, analizar y dictaminar la iniciativa de mérito, en virtud de que la propuesta incide en el régimen jurídico y transitorio aplicable a la entrada en funciones de un organismo público descentralizado del Poder Ejecutivo del Estado, cuyas atribuciones se relacionan con materias ambientales, urbanas, territoriales, de asentamientos humanos y desarrollo urbano. Al haber sido turnado el asunto a dos comisiones por razón de competencia, corresp</w:t>
      </w:r>
      <w:r>
        <w:rPr>
          <w:rFonts w:ascii="Arial" w:hAnsi="Arial" w:cs="Arial"/>
        </w:rPr>
        <w:t>onde su dictaminación conjunta.</w:t>
      </w:r>
    </w:p>
    <w:p w14:paraId="441B294B" w14:textId="77777777" w:rsidR="004E53E9" w:rsidRPr="004E53E9" w:rsidRDefault="004E53E9" w:rsidP="00542912">
      <w:pPr>
        <w:spacing w:line="360" w:lineRule="auto"/>
        <w:ind w:firstLine="709"/>
        <w:jc w:val="both"/>
        <w:rPr>
          <w:rFonts w:ascii="Arial" w:eastAsia="Arial" w:hAnsi="Arial" w:cs="Arial"/>
        </w:rPr>
      </w:pPr>
    </w:p>
    <w:p w14:paraId="0DDE5B15" w14:textId="1D734631" w:rsidR="00642A1D" w:rsidRPr="004E53E9" w:rsidRDefault="00472646" w:rsidP="00542912">
      <w:pPr>
        <w:spacing w:line="360" w:lineRule="auto"/>
        <w:jc w:val="both"/>
        <w:rPr>
          <w:rFonts w:ascii="Arial" w:hAnsi="Arial" w:cs="Arial"/>
        </w:rPr>
      </w:pPr>
      <w:r w:rsidRPr="004E53E9">
        <w:rPr>
          <w:rFonts w:ascii="Arial" w:hAnsi="Arial" w:cs="Arial"/>
          <w:b/>
        </w:rPr>
        <w:t>SEGUNDA</w:t>
      </w:r>
      <w:r w:rsidR="008E2680" w:rsidRPr="004E53E9">
        <w:rPr>
          <w:rFonts w:ascii="Arial" w:hAnsi="Arial" w:cs="Arial"/>
        </w:rPr>
        <w:t>.</w:t>
      </w:r>
      <w:r w:rsidR="002F1D8B" w:rsidRPr="004E53E9">
        <w:rPr>
          <w:rFonts w:ascii="Arial" w:hAnsi="Arial" w:cs="Arial"/>
        </w:rPr>
        <w:t xml:space="preserve"> </w:t>
      </w:r>
      <w:r w:rsidR="00A91366" w:rsidRPr="004E53E9">
        <w:rPr>
          <w:rFonts w:ascii="Arial" w:hAnsi="Arial" w:cs="Arial"/>
        </w:rPr>
        <w:t>La iniciativa en estudio tiene por finalidad actualizar el marco normativo aplicable al Tribunal de Justicia Administrativa del Estado de Yucatán, a fin de armonizar sus atribuciones con las figuras procesales que se proponen incorporar en materia de juicio de lesividad y medidas cautelares.</w:t>
      </w:r>
    </w:p>
    <w:p w14:paraId="65435004" w14:textId="6261920D" w:rsidR="00642A1D" w:rsidRPr="004E53E9" w:rsidRDefault="00642A1D" w:rsidP="00542912">
      <w:pPr>
        <w:spacing w:line="360" w:lineRule="auto"/>
        <w:jc w:val="both"/>
        <w:rPr>
          <w:rFonts w:ascii="Arial" w:hAnsi="Arial" w:cs="Arial"/>
        </w:rPr>
      </w:pPr>
    </w:p>
    <w:p w14:paraId="542CEC71" w14:textId="78980234" w:rsidR="00642A1D" w:rsidRPr="004E53E9" w:rsidRDefault="00642A1D" w:rsidP="00542912">
      <w:pPr>
        <w:spacing w:line="360" w:lineRule="auto"/>
        <w:ind w:firstLine="709"/>
        <w:jc w:val="both"/>
        <w:rPr>
          <w:rFonts w:ascii="Arial" w:hAnsi="Arial" w:cs="Arial"/>
        </w:rPr>
      </w:pPr>
      <w:r w:rsidRPr="004E53E9">
        <w:rPr>
          <w:rFonts w:ascii="Arial" w:hAnsi="Arial" w:cs="Arial"/>
        </w:rPr>
        <w:t xml:space="preserve">En el tema, se aprecia que se trata de una actualización de la ley para incorporar figuras que, si bien en la práctica ya se realizan, </w:t>
      </w:r>
      <w:r w:rsidR="00A73DFA" w:rsidRPr="004E53E9">
        <w:rPr>
          <w:rFonts w:ascii="Arial" w:hAnsi="Arial" w:cs="Arial"/>
        </w:rPr>
        <w:t>no menos cierto es que preverlas expresamente en la norma dará mayor precisión a su ejercicio.</w:t>
      </w:r>
    </w:p>
    <w:p w14:paraId="5519931D" w14:textId="512DA80F" w:rsidR="00642A1D" w:rsidRPr="004E53E9" w:rsidRDefault="00642A1D" w:rsidP="00542912">
      <w:pPr>
        <w:spacing w:line="360" w:lineRule="auto"/>
        <w:ind w:firstLine="709"/>
        <w:jc w:val="both"/>
        <w:rPr>
          <w:rFonts w:ascii="Arial" w:hAnsi="Arial" w:cs="Arial"/>
        </w:rPr>
      </w:pPr>
    </w:p>
    <w:p w14:paraId="5F953033" w14:textId="1A66A847" w:rsidR="00642A1D" w:rsidRPr="004E53E9" w:rsidRDefault="00642A1D" w:rsidP="00542912">
      <w:pPr>
        <w:spacing w:line="360" w:lineRule="auto"/>
        <w:ind w:firstLine="709"/>
        <w:jc w:val="both"/>
        <w:rPr>
          <w:rFonts w:ascii="Arial" w:hAnsi="Arial" w:cs="Arial"/>
        </w:rPr>
      </w:pPr>
      <w:r w:rsidRPr="004E53E9">
        <w:rPr>
          <w:rFonts w:ascii="Arial" w:hAnsi="Arial" w:cs="Arial"/>
        </w:rPr>
        <w:t xml:space="preserve">Esto sin duda abona a que la ley orgánica y la funcionalidad de uno de los </w:t>
      </w:r>
    </w:p>
    <w:p w14:paraId="44EFCFCC" w14:textId="22EE0002" w:rsidR="00222780" w:rsidRPr="004E53E9" w:rsidRDefault="007746E1" w:rsidP="00542912">
      <w:pPr>
        <w:spacing w:line="360" w:lineRule="auto"/>
        <w:jc w:val="both"/>
        <w:rPr>
          <w:rFonts w:ascii="Arial" w:hAnsi="Arial" w:cs="Arial"/>
        </w:rPr>
      </w:pPr>
      <w:r w:rsidRPr="004E53E9">
        <w:rPr>
          <w:rFonts w:ascii="Arial" w:hAnsi="Arial" w:cs="Arial"/>
        </w:rPr>
        <w:lastRenderedPageBreak/>
        <w:t>órganos constitucionales autónomos</w:t>
      </w:r>
      <w:r w:rsidR="00F220BE" w:rsidRPr="004E53E9">
        <w:rPr>
          <w:rFonts w:ascii="Arial" w:hAnsi="Arial" w:cs="Arial"/>
        </w:rPr>
        <w:t xml:space="preserve"> que representan una parte vital de la administración </w:t>
      </w:r>
      <w:r w:rsidR="00964253" w:rsidRPr="004E53E9">
        <w:rPr>
          <w:rFonts w:ascii="Arial" w:hAnsi="Arial" w:cs="Arial"/>
        </w:rPr>
        <w:t xml:space="preserve">de justicia estatal </w:t>
      </w:r>
      <w:r w:rsidR="00A73DFA" w:rsidRPr="004E53E9">
        <w:rPr>
          <w:rFonts w:ascii="Arial" w:hAnsi="Arial" w:cs="Arial"/>
        </w:rPr>
        <w:t>cuente con disposiciones más claras, completas y operativas</w:t>
      </w:r>
      <w:r w:rsidR="00964253" w:rsidRPr="004E53E9">
        <w:rPr>
          <w:rFonts w:ascii="Arial" w:hAnsi="Arial" w:cs="Arial"/>
        </w:rPr>
        <w:t xml:space="preserve">. Lo anterior cobra mayor relevancia si afirmamos que la rama administrativa </w:t>
      </w:r>
      <w:r w:rsidRPr="004E53E9">
        <w:rPr>
          <w:rFonts w:ascii="Arial" w:hAnsi="Arial" w:cs="Arial"/>
        </w:rPr>
        <w:t xml:space="preserve">ejerce influencia en la </w:t>
      </w:r>
      <w:r w:rsidR="00810703" w:rsidRPr="004E53E9">
        <w:rPr>
          <w:rFonts w:ascii="Arial" w:hAnsi="Arial" w:cs="Arial"/>
        </w:rPr>
        <w:t>vida cotidiana de las personas</w:t>
      </w:r>
      <w:r w:rsidR="009F20E2" w:rsidRPr="004E53E9">
        <w:rPr>
          <w:rFonts w:ascii="Arial" w:hAnsi="Arial" w:cs="Arial"/>
        </w:rPr>
        <w:t>, t</w:t>
      </w:r>
      <w:r w:rsidR="00810703" w:rsidRPr="004E53E9">
        <w:rPr>
          <w:rFonts w:ascii="Arial" w:hAnsi="Arial" w:cs="Arial"/>
        </w:rPr>
        <w:t>oda vez que</w:t>
      </w:r>
      <w:r w:rsidR="00A73DFA" w:rsidRPr="004E53E9">
        <w:rPr>
          <w:rFonts w:ascii="Arial" w:hAnsi="Arial" w:cs="Arial"/>
        </w:rPr>
        <w:t xml:space="preserve"> </w:t>
      </w:r>
      <w:r w:rsidR="00810703" w:rsidRPr="004E53E9">
        <w:rPr>
          <w:rFonts w:ascii="Arial" w:hAnsi="Arial" w:cs="Arial"/>
        </w:rPr>
        <w:t xml:space="preserve">sus </w:t>
      </w:r>
      <w:r w:rsidRPr="004E53E9">
        <w:rPr>
          <w:rFonts w:ascii="Arial" w:hAnsi="Arial" w:cs="Arial"/>
        </w:rPr>
        <w:t>múltiples actos que ejecuta</w:t>
      </w:r>
      <w:r w:rsidR="005D2FA6" w:rsidRPr="004E53E9">
        <w:rPr>
          <w:rFonts w:ascii="Arial" w:hAnsi="Arial" w:cs="Arial"/>
        </w:rPr>
        <w:t xml:space="preserve"> en ejercicio de su potestad</w:t>
      </w:r>
      <w:r w:rsidR="00222780" w:rsidRPr="004E53E9">
        <w:rPr>
          <w:rFonts w:ascii="Arial" w:hAnsi="Arial" w:cs="Arial"/>
        </w:rPr>
        <w:t xml:space="preserve"> abarcan actos y acciones relacionados a la actividad de administración estatal o municipal.</w:t>
      </w:r>
    </w:p>
    <w:p w14:paraId="713E1064" w14:textId="7507B7EC" w:rsidR="00222780" w:rsidRPr="004E53E9" w:rsidRDefault="00222780" w:rsidP="00542912">
      <w:pPr>
        <w:spacing w:line="360" w:lineRule="auto"/>
        <w:jc w:val="both"/>
        <w:rPr>
          <w:rFonts w:ascii="Arial" w:hAnsi="Arial" w:cs="Arial"/>
        </w:rPr>
      </w:pPr>
    </w:p>
    <w:p w14:paraId="79931226" w14:textId="0FBABD9D" w:rsidR="003A1CEA" w:rsidRPr="004E53E9" w:rsidRDefault="00222780" w:rsidP="00542912">
      <w:pPr>
        <w:spacing w:line="360" w:lineRule="auto"/>
        <w:ind w:firstLine="709"/>
        <w:jc w:val="both"/>
        <w:rPr>
          <w:rFonts w:ascii="Arial" w:hAnsi="Arial" w:cs="Arial"/>
        </w:rPr>
      </w:pPr>
      <w:r w:rsidRPr="004E53E9">
        <w:rPr>
          <w:rFonts w:ascii="Arial" w:hAnsi="Arial" w:cs="Arial"/>
        </w:rPr>
        <w:t xml:space="preserve">De ahí que el Tribunal de Justicia Administrativa en Yucatán se encargue de dirimir y resolver </w:t>
      </w:r>
      <w:r w:rsidR="003A1CEA" w:rsidRPr="004E53E9">
        <w:rPr>
          <w:rFonts w:ascii="Arial" w:hAnsi="Arial" w:cs="Arial"/>
        </w:rPr>
        <w:t>las controversias de carácter administrativo y fiscal que se susciten entre la Administración Pública centralizada y paraestatal del estado y sus municipios</w:t>
      </w:r>
      <w:r w:rsidRPr="004E53E9">
        <w:rPr>
          <w:rFonts w:ascii="Arial" w:hAnsi="Arial" w:cs="Arial"/>
        </w:rPr>
        <w:t xml:space="preserve"> </w:t>
      </w:r>
      <w:r w:rsidR="003A1CEA" w:rsidRPr="004E53E9">
        <w:rPr>
          <w:rFonts w:ascii="Arial" w:hAnsi="Arial" w:cs="Arial"/>
        </w:rPr>
        <w:t xml:space="preserve">y los particulares. </w:t>
      </w:r>
    </w:p>
    <w:p w14:paraId="1A2C448D" w14:textId="77777777" w:rsidR="007746E1" w:rsidRPr="004E53E9" w:rsidRDefault="007746E1" w:rsidP="00542912">
      <w:pPr>
        <w:spacing w:line="360" w:lineRule="auto"/>
        <w:jc w:val="both"/>
        <w:rPr>
          <w:rFonts w:ascii="Arial" w:hAnsi="Arial" w:cs="Arial"/>
        </w:rPr>
      </w:pPr>
    </w:p>
    <w:p w14:paraId="5AA189CB" w14:textId="3615CEA6" w:rsidR="00ED1DA6" w:rsidRPr="004E53E9" w:rsidRDefault="00E13AEE" w:rsidP="00542912">
      <w:pPr>
        <w:spacing w:line="360" w:lineRule="auto"/>
        <w:ind w:firstLine="708"/>
        <w:jc w:val="both"/>
        <w:rPr>
          <w:rFonts w:ascii="Arial" w:hAnsi="Arial" w:cs="Arial"/>
        </w:rPr>
      </w:pPr>
      <w:r w:rsidRPr="004E53E9">
        <w:rPr>
          <w:rFonts w:ascii="Arial" w:hAnsi="Arial" w:cs="Arial"/>
        </w:rPr>
        <w:t xml:space="preserve">En efecto, </w:t>
      </w:r>
      <w:r w:rsidR="008721E4" w:rsidRPr="004E53E9">
        <w:rPr>
          <w:rFonts w:ascii="Arial" w:hAnsi="Arial" w:cs="Arial"/>
        </w:rPr>
        <w:t xml:space="preserve">de la </w:t>
      </w:r>
      <w:r w:rsidR="00A26527" w:rsidRPr="004E53E9">
        <w:rPr>
          <w:rFonts w:ascii="Arial" w:hAnsi="Arial" w:cs="Arial"/>
        </w:rPr>
        <w:t xml:space="preserve">exposición de motivos de la </w:t>
      </w:r>
      <w:r w:rsidR="008721E4" w:rsidRPr="004E53E9">
        <w:rPr>
          <w:rFonts w:ascii="Arial" w:hAnsi="Arial" w:cs="Arial"/>
        </w:rPr>
        <w:t xml:space="preserve">iniciativa se puede </w:t>
      </w:r>
      <w:r w:rsidR="00423F4B" w:rsidRPr="004E53E9">
        <w:rPr>
          <w:rFonts w:ascii="Arial" w:hAnsi="Arial" w:cs="Arial"/>
        </w:rPr>
        <w:t xml:space="preserve">apreciar </w:t>
      </w:r>
      <w:r w:rsidR="008721E4" w:rsidRPr="004E53E9">
        <w:rPr>
          <w:rFonts w:ascii="Arial" w:hAnsi="Arial" w:cs="Arial"/>
        </w:rPr>
        <w:t xml:space="preserve">que </w:t>
      </w:r>
      <w:r w:rsidRPr="004E53E9">
        <w:rPr>
          <w:rFonts w:ascii="Arial" w:hAnsi="Arial" w:cs="Arial"/>
        </w:rPr>
        <w:t xml:space="preserve">las reformas que se plantean tienen como sustento </w:t>
      </w:r>
      <w:r w:rsidR="0047728D" w:rsidRPr="004E53E9">
        <w:rPr>
          <w:rFonts w:ascii="Arial" w:hAnsi="Arial" w:cs="Arial"/>
        </w:rPr>
        <w:t xml:space="preserve">la necesidad de contar con un marco normativo que permita garantizar el correcto funcionamiento del Tribunal de Justicia Administrativa del Estado de Yucatán, al actualizar su normativa orgánica </w:t>
      </w:r>
      <w:r w:rsidR="006B01F9" w:rsidRPr="004E53E9">
        <w:rPr>
          <w:rFonts w:ascii="Arial" w:hAnsi="Arial" w:cs="Arial"/>
        </w:rPr>
        <w:t xml:space="preserve">para contemplar el denominado juicio de lesividad y las medidas cautelares como instrumentos dentro del desarrollo litigioso y los supuestos que emanan de su ejercicio. </w:t>
      </w:r>
    </w:p>
    <w:p w14:paraId="08FBC3B1" w14:textId="6FADD7AF" w:rsidR="00ED1DA6" w:rsidRPr="004E53E9" w:rsidRDefault="00ED1DA6" w:rsidP="00542912">
      <w:pPr>
        <w:spacing w:line="360" w:lineRule="auto"/>
        <w:ind w:firstLine="708"/>
        <w:jc w:val="both"/>
        <w:rPr>
          <w:rFonts w:ascii="Arial" w:hAnsi="Arial" w:cs="Arial"/>
          <w:bCs/>
          <w:color w:val="C45911"/>
        </w:rPr>
      </w:pPr>
    </w:p>
    <w:p w14:paraId="2F4E9BBB" w14:textId="1E889731" w:rsidR="0047728D" w:rsidRPr="004E53E9" w:rsidRDefault="000A56DD" w:rsidP="00542912">
      <w:pPr>
        <w:spacing w:line="360" w:lineRule="auto"/>
        <w:ind w:firstLine="708"/>
        <w:jc w:val="both"/>
        <w:rPr>
          <w:rFonts w:ascii="Arial" w:hAnsi="Arial" w:cs="Arial"/>
        </w:rPr>
      </w:pPr>
      <w:r w:rsidRPr="004E53E9">
        <w:rPr>
          <w:rFonts w:ascii="Arial" w:hAnsi="Arial" w:cs="Arial"/>
        </w:rPr>
        <w:t xml:space="preserve">Asimismo, las reformas también tienen impacto en la Ley de Actos y Procedimientos Administrativos del Estado de Yucatán, así como en la Ley de lo Contencioso Administrativo del Estado de Yucatán; por tanto, estamos en presencia de cambios legales que fortalecen el </w:t>
      </w:r>
      <w:r w:rsidR="0047728D" w:rsidRPr="004E53E9">
        <w:rPr>
          <w:rFonts w:ascii="Arial" w:hAnsi="Arial" w:cs="Arial"/>
        </w:rPr>
        <w:t xml:space="preserve">acceso a la justicia administrativa </w:t>
      </w:r>
      <w:r w:rsidR="00A73DFA" w:rsidRPr="004E53E9">
        <w:rPr>
          <w:rFonts w:ascii="Arial" w:hAnsi="Arial" w:cs="Arial"/>
        </w:rPr>
        <w:t>fundamentado en</w:t>
      </w:r>
      <w:r w:rsidRPr="004E53E9">
        <w:rPr>
          <w:rFonts w:ascii="Arial" w:hAnsi="Arial" w:cs="Arial"/>
        </w:rPr>
        <w:t xml:space="preserve"> l</w:t>
      </w:r>
      <w:r w:rsidR="0047728D" w:rsidRPr="004E53E9">
        <w:rPr>
          <w:rFonts w:ascii="Arial" w:hAnsi="Arial" w:cs="Arial"/>
        </w:rPr>
        <w:t>os principios de eficiencia, independencia, imparcialidad y profesionalismo</w:t>
      </w:r>
      <w:r w:rsidR="00301DF4" w:rsidRPr="004E53E9">
        <w:rPr>
          <w:rFonts w:ascii="Arial" w:hAnsi="Arial" w:cs="Arial"/>
        </w:rPr>
        <w:t xml:space="preserve">. </w:t>
      </w:r>
    </w:p>
    <w:p w14:paraId="75B92BD9" w14:textId="77777777" w:rsidR="0047728D" w:rsidRPr="004E53E9" w:rsidRDefault="0047728D" w:rsidP="00542912">
      <w:pPr>
        <w:spacing w:line="360" w:lineRule="auto"/>
        <w:jc w:val="both"/>
        <w:rPr>
          <w:rFonts w:ascii="Arial" w:hAnsi="Arial" w:cs="Arial"/>
          <w:bCs/>
          <w:color w:val="C45911"/>
        </w:rPr>
      </w:pPr>
    </w:p>
    <w:p w14:paraId="04688B59" w14:textId="16F027A5" w:rsidR="00AD18C6" w:rsidRPr="004E53E9" w:rsidRDefault="000840CC" w:rsidP="00542912">
      <w:pPr>
        <w:spacing w:line="360" w:lineRule="auto"/>
        <w:jc w:val="both"/>
        <w:rPr>
          <w:rFonts w:ascii="Arial" w:hAnsi="Arial" w:cs="Arial"/>
          <w:bCs/>
        </w:rPr>
      </w:pPr>
      <w:r w:rsidRPr="004E53E9">
        <w:rPr>
          <w:rFonts w:ascii="Arial" w:hAnsi="Arial" w:cs="Arial"/>
          <w:b/>
        </w:rPr>
        <w:lastRenderedPageBreak/>
        <w:t>T</w:t>
      </w:r>
      <w:r w:rsidR="00DC0AA9" w:rsidRPr="004E53E9">
        <w:rPr>
          <w:rFonts w:ascii="Arial" w:hAnsi="Arial" w:cs="Arial"/>
          <w:b/>
        </w:rPr>
        <w:t>ERCER</w:t>
      </w:r>
      <w:r w:rsidRPr="004E53E9">
        <w:rPr>
          <w:rFonts w:ascii="Arial" w:hAnsi="Arial" w:cs="Arial"/>
          <w:b/>
        </w:rPr>
        <w:t>A</w:t>
      </w:r>
      <w:r w:rsidR="00DA3D46" w:rsidRPr="004E53E9">
        <w:rPr>
          <w:rFonts w:ascii="Arial" w:hAnsi="Arial" w:cs="Arial"/>
          <w:b/>
        </w:rPr>
        <w:t>.</w:t>
      </w:r>
      <w:r w:rsidR="00DA3D46" w:rsidRPr="004E53E9">
        <w:rPr>
          <w:rFonts w:ascii="Arial" w:hAnsi="Arial" w:cs="Arial"/>
          <w:bCs/>
        </w:rPr>
        <w:t xml:space="preserve"> </w:t>
      </w:r>
      <w:r w:rsidR="00964804" w:rsidRPr="004E53E9">
        <w:rPr>
          <w:rFonts w:ascii="Arial" w:hAnsi="Arial" w:cs="Arial"/>
          <w:bCs/>
        </w:rPr>
        <w:t>Bajo esta óptica</w:t>
      </w:r>
      <w:r w:rsidR="00216AC9" w:rsidRPr="004E53E9">
        <w:rPr>
          <w:rFonts w:ascii="Arial" w:hAnsi="Arial" w:cs="Arial"/>
          <w:bCs/>
        </w:rPr>
        <w:t xml:space="preserve">, la ratio de la iniciativa se sustenta en la necesidad de prever de manera expresa </w:t>
      </w:r>
      <w:r w:rsidR="00A73DFA" w:rsidRPr="004E53E9">
        <w:rPr>
          <w:rFonts w:ascii="Arial" w:hAnsi="Arial" w:cs="Arial"/>
          <w:bCs/>
        </w:rPr>
        <w:t>e</w:t>
      </w:r>
      <w:r w:rsidR="00216AC9" w:rsidRPr="004E53E9">
        <w:rPr>
          <w:rFonts w:ascii="Arial" w:hAnsi="Arial" w:cs="Arial"/>
          <w:bCs/>
        </w:rPr>
        <w:t xml:space="preserve">l juicio de lesividad; de tal manera que sea dable insertar el contexto de esa figura contenciosa. </w:t>
      </w:r>
      <w:r w:rsidR="00F953F3" w:rsidRPr="004E53E9">
        <w:rPr>
          <w:rFonts w:ascii="Arial" w:hAnsi="Arial" w:cs="Arial"/>
          <w:bCs/>
        </w:rPr>
        <w:t xml:space="preserve">Para ello, se cita la siguiente tesis de la Suprema Corte de Justicia de la Nación: </w:t>
      </w:r>
    </w:p>
    <w:p w14:paraId="6AF1EF2C" w14:textId="5E714AE4" w:rsidR="00F953F3" w:rsidRPr="004E53E9" w:rsidRDefault="00F953F3" w:rsidP="00542912">
      <w:pPr>
        <w:spacing w:line="360" w:lineRule="auto"/>
        <w:jc w:val="both"/>
        <w:rPr>
          <w:rFonts w:ascii="Arial" w:hAnsi="Arial" w:cs="Arial"/>
          <w:b/>
          <w:bCs/>
          <w:color w:val="C45911"/>
        </w:rPr>
      </w:pPr>
    </w:p>
    <w:p w14:paraId="164E4B52" w14:textId="5B655481" w:rsidR="00F953F3" w:rsidRPr="004E53E9" w:rsidRDefault="00F953F3" w:rsidP="00542912">
      <w:pPr>
        <w:spacing w:line="360" w:lineRule="auto"/>
        <w:ind w:firstLine="709"/>
        <w:jc w:val="both"/>
        <w:rPr>
          <w:rFonts w:ascii="Arial" w:hAnsi="Arial" w:cs="Arial"/>
          <w:color w:val="000000"/>
          <w:shd w:val="clear" w:color="auto" w:fill="FFFFFF"/>
          <w:lang w:val="es-MX" w:eastAsia="es-MX"/>
        </w:rPr>
      </w:pPr>
      <w:r w:rsidRPr="004E53E9">
        <w:rPr>
          <w:rFonts w:ascii="Arial" w:hAnsi="Arial" w:cs="Arial"/>
          <w:b/>
          <w:bCs/>
          <w:color w:val="000000"/>
          <w:shd w:val="clear" w:color="auto" w:fill="FFFFFF"/>
          <w:lang w:val="es-MX" w:eastAsia="es-MX"/>
        </w:rPr>
        <w:t>JUICIO DE LESIVIDAD. CONSTITUYE UN MECANISMO CUYA FINALIDAD ES HACER CUMPLIR EL ORDEN JURÍDICO MEXICANO Y SE FUNDAMENTA EN EL PRINCIPIO DE QUE EL ERROR NO PUEDE IMPERAR SOBRE EL INTERÉS PÚBLICO</w:t>
      </w:r>
      <w:r w:rsidRPr="004E53E9">
        <w:rPr>
          <w:rFonts w:ascii="Arial" w:hAnsi="Arial" w:cs="Arial"/>
          <w:color w:val="000000"/>
          <w:shd w:val="clear" w:color="auto" w:fill="FFFFFF"/>
          <w:lang w:val="es-MX" w:eastAsia="es-MX"/>
        </w:rPr>
        <w:t>.</w:t>
      </w:r>
      <w:r w:rsidRPr="004E53E9">
        <w:rPr>
          <w:rStyle w:val="Refdenotaalpie"/>
          <w:rFonts w:ascii="Arial" w:hAnsi="Arial" w:cs="Arial"/>
          <w:color w:val="000000"/>
          <w:shd w:val="clear" w:color="auto" w:fill="FFFFFF"/>
          <w:lang w:val="es-MX" w:eastAsia="es-MX"/>
        </w:rPr>
        <w:footnoteReference w:id="3"/>
      </w:r>
    </w:p>
    <w:p w14:paraId="54AC58A9" w14:textId="77777777" w:rsidR="00F953F3" w:rsidRPr="004E53E9" w:rsidRDefault="00F953F3" w:rsidP="00542912">
      <w:pPr>
        <w:spacing w:line="360" w:lineRule="auto"/>
        <w:jc w:val="both"/>
        <w:rPr>
          <w:rFonts w:ascii="Arial" w:hAnsi="Arial" w:cs="Arial"/>
          <w:color w:val="000000"/>
          <w:shd w:val="clear" w:color="auto" w:fill="FFFFFF"/>
          <w:lang w:val="es-MX" w:eastAsia="es-MX"/>
        </w:rPr>
      </w:pPr>
    </w:p>
    <w:p w14:paraId="72D23D5C" w14:textId="77777777" w:rsidR="00F953F3" w:rsidRPr="004E53E9" w:rsidRDefault="00F953F3" w:rsidP="00542912">
      <w:pPr>
        <w:spacing w:line="360" w:lineRule="auto"/>
        <w:ind w:firstLine="709"/>
        <w:jc w:val="both"/>
        <w:rPr>
          <w:rFonts w:ascii="Arial" w:hAnsi="Arial" w:cs="Arial"/>
          <w:i/>
          <w:iCs/>
          <w:color w:val="000000"/>
          <w:shd w:val="clear" w:color="auto" w:fill="FFFFFF"/>
          <w:lang w:val="es-MX" w:eastAsia="es-MX"/>
        </w:rPr>
      </w:pPr>
      <w:r w:rsidRPr="004E53E9">
        <w:rPr>
          <w:rFonts w:ascii="Arial" w:hAnsi="Arial" w:cs="Arial"/>
          <w:i/>
          <w:iCs/>
          <w:color w:val="000000"/>
          <w:shd w:val="clear" w:color="auto" w:fill="FFFFFF"/>
          <w:lang w:val="es-MX" w:eastAsia="es-MX"/>
        </w:rPr>
        <w:t xml:space="preserve">Es verdad que todas las autoridades del Estado Mexicano, en cualquier orden de gobierno y en los ámbitos de sus respectivas competencias deben actuar de forma diligente, eficaz y eficiente, así como con estricto apego a la Constitución Federal, los tratados internacionales, a las leyes y demás ordenamientos jurídicos aplicables. Así se desprende de diversos preceptos constitucionales, como el artículo 16, que contempla el principio de legalidad, del que deriva el derecho a que los actos de autoridad se realicen con apego a lo establecido en el orden jurídico, a efecto de evitar que se produzcan perjuicios indebidos en contra de los destinatarios de tales actos. Ahora, aun cuando existe la obligación de todos los servidores públicos de desempeñar sus funciones con estricto apego a la Constitución y a los ordenamientos jurídicos aplicables, es claro que el Legislador tuvo en cuenta que dicha labor no es una cuestión automática que se actualice sin excepciones; al contrario, al ser las autoridades individuos, dotados de razón y voluntad, tomó en cuenta el factor consistente en el error (propio del individuo o cualquier agrupación humana incluso organizada, como lo es el Estado Mexicano), la falta de diligencia e incluso la mala fe en el ejercicio de la función pública y, por </w:t>
      </w:r>
      <w:r w:rsidRPr="004E53E9">
        <w:rPr>
          <w:rFonts w:ascii="Arial" w:hAnsi="Arial" w:cs="Arial"/>
          <w:i/>
          <w:iCs/>
          <w:color w:val="000000"/>
          <w:shd w:val="clear" w:color="auto" w:fill="FFFFFF"/>
          <w:lang w:val="es-MX" w:eastAsia="es-MX"/>
        </w:rPr>
        <w:lastRenderedPageBreak/>
        <w:t>lo tanto, previó instrumentos legales para que la función de la autoridad fuera enmendada de serlo necesario, con estricto apego al orden jurídico mexicano. Lo anterior, porque las propias disposiciones legales a las que se sujeta la autoridad administrativa para actuar, como cualquier norma general, son prescriptivas, es decir, son normas de comportamiento, por lo que su actualización no es una cuestión necesariamente infalible (como sucede con una ley natural que describe una relación necesaria entre fenómenos), sino contingente, en tanto que existe la posibilidad de que los sujetos a quienes se dirige la norma no la observen, o la observen de modo deficiente. Por ello, como las normas generales por su propia naturaleza tienen implícita la posibilidad de su incumplimiento o cumplimiento parcial o deficiente, existen tanto a nivel local como federal, mecanismos ideados con la finalidad de hacer cumplir el orden jurídico mexicano a cabalidad, en caso de que las autoridades incurran en falta, tales como el juicio de amparo o el proceso contencioso administrativo, e incluso aquellos que pueden ser instados por la propia autoridad, como es el juicio de lesividad, que, en aras de cumplir con la ley, busca enmendar un error o subsanar una actuación ilegal mediante un proceso sujeto a decisión jurisdiccional con intervención del particular a quien se ha emitido un acto o resolución administrativos favorable, pues la autoridad administrativa no puede revocar motu proprio sus actos, en tanto que pueden existir derechos o beneficios otorgados en favor de los particulares. Entonces, si se toma en cuenta que el propósito del juicio de lesividad es dar cumplimiento a las disposiciones de la ley, y no la protección de derechos (pues las autoridades no son titulares), es evidente que el legislador consideró que el error o cualquier vicio de ilegalidad no puede imperar sobre el interés público, por lo que se dio la posibilidad a las autoridades administrativas de rectificar actos emitidos de forma ilícita, por la razón que fuere, estableciendo los lineamientos correspondientes para ello.</w:t>
      </w:r>
    </w:p>
    <w:p w14:paraId="0688D6D4" w14:textId="77777777" w:rsidR="00F953F3" w:rsidRPr="004E53E9" w:rsidRDefault="00F953F3" w:rsidP="00542912">
      <w:pPr>
        <w:spacing w:line="360" w:lineRule="auto"/>
        <w:jc w:val="both"/>
        <w:rPr>
          <w:rFonts w:ascii="Arial" w:hAnsi="Arial" w:cs="Arial"/>
          <w:i/>
          <w:iCs/>
          <w:color w:val="000000"/>
          <w:shd w:val="clear" w:color="auto" w:fill="FFFFFF"/>
          <w:lang w:val="es-MX" w:eastAsia="es-MX"/>
        </w:rPr>
      </w:pPr>
    </w:p>
    <w:p w14:paraId="38A2373C" w14:textId="3620DE27" w:rsidR="002C10D8" w:rsidRPr="004E53E9" w:rsidRDefault="002C10D8" w:rsidP="00542912">
      <w:pPr>
        <w:spacing w:line="360" w:lineRule="auto"/>
        <w:ind w:firstLine="709"/>
        <w:jc w:val="both"/>
        <w:rPr>
          <w:rFonts w:ascii="Arial" w:hAnsi="Arial" w:cs="Arial"/>
          <w:color w:val="000000"/>
          <w:shd w:val="clear" w:color="auto" w:fill="FFFFFF"/>
          <w:lang w:val="es-MX" w:eastAsia="es-MX"/>
        </w:rPr>
      </w:pPr>
      <w:r w:rsidRPr="004E53E9">
        <w:rPr>
          <w:rFonts w:ascii="Arial" w:hAnsi="Arial" w:cs="Arial"/>
          <w:bCs/>
        </w:rPr>
        <w:lastRenderedPageBreak/>
        <w:t xml:space="preserve">Como se aprecia, </w:t>
      </w:r>
      <w:r w:rsidRPr="004E53E9">
        <w:rPr>
          <w:rFonts w:ascii="Arial" w:hAnsi="Arial" w:cs="Arial"/>
          <w:b/>
          <w:u w:val="single"/>
        </w:rPr>
        <w:t xml:space="preserve">el juicio de lesividad se entiende como un instrumento con el que cuenta la autoridad para hacer cumplir la </w:t>
      </w:r>
      <w:r w:rsidRPr="004E53E9">
        <w:rPr>
          <w:rFonts w:ascii="Arial" w:hAnsi="Arial" w:cs="Arial"/>
          <w:b/>
          <w:u w:val="single"/>
          <w:shd w:val="clear" w:color="auto" w:fill="FFFFFF"/>
          <w:lang w:val="es-MX" w:eastAsia="es-MX"/>
        </w:rPr>
        <w:t>ley</w:t>
      </w:r>
      <w:r w:rsidRPr="004E53E9">
        <w:rPr>
          <w:rFonts w:ascii="Arial" w:hAnsi="Arial" w:cs="Arial"/>
          <w:shd w:val="clear" w:color="auto" w:fill="FFFFFF"/>
          <w:lang w:val="es-MX" w:eastAsia="es-MX"/>
        </w:rPr>
        <w:t>, su objetivo es enmendar un error o subsanar una actuación ilegal mediante un proceso sujeto a decisión jurisdiccional con intervención del particular</w:t>
      </w:r>
      <w:r w:rsidRPr="004E53E9">
        <w:rPr>
          <w:rFonts w:ascii="Arial" w:hAnsi="Arial" w:cs="Arial"/>
          <w:color w:val="000000"/>
          <w:shd w:val="clear" w:color="auto" w:fill="FFFFFF"/>
          <w:lang w:val="es-MX" w:eastAsia="es-MX"/>
        </w:rPr>
        <w:t xml:space="preserve"> a quien se ha emitido un acto o resolución administrativos favorable.</w:t>
      </w:r>
    </w:p>
    <w:p w14:paraId="25F758D5" w14:textId="1D17B4FA" w:rsidR="00A80D43" w:rsidRPr="004E53E9" w:rsidRDefault="00A80D43" w:rsidP="00542912">
      <w:pPr>
        <w:spacing w:line="360" w:lineRule="auto"/>
        <w:ind w:firstLine="709"/>
        <w:jc w:val="both"/>
        <w:rPr>
          <w:rFonts w:ascii="Arial" w:hAnsi="Arial" w:cs="Arial"/>
          <w:color w:val="000000"/>
          <w:shd w:val="clear" w:color="auto" w:fill="FFFFFF"/>
          <w:lang w:val="es-MX" w:eastAsia="es-MX"/>
        </w:rPr>
      </w:pPr>
    </w:p>
    <w:p w14:paraId="5536CC25" w14:textId="667D46D9" w:rsidR="00F953F3" w:rsidRPr="004E53E9" w:rsidRDefault="00A80D43" w:rsidP="00542912">
      <w:pPr>
        <w:spacing w:line="360" w:lineRule="auto"/>
        <w:ind w:firstLine="709"/>
        <w:jc w:val="both"/>
        <w:rPr>
          <w:rFonts w:ascii="Arial" w:hAnsi="Arial" w:cs="Arial"/>
          <w:b/>
          <w:bCs/>
          <w:color w:val="000000"/>
          <w:u w:val="single"/>
          <w:shd w:val="clear" w:color="auto" w:fill="FFFFFF"/>
          <w:lang w:val="es-MX" w:eastAsia="es-MX"/>
        </w:rPr>
      </w:pPr>
      <w:r w:rsidRPr="004E53E9">
        <w:rPr>
          <w:rFonts w:ascii="Arial" w:hAnsi="Arial" w:cs="Arial"/>
          <w:color w:val="000000"/>
          <w:shd w:val="clear" w:color="auto" w:fill="FFFFFF"/>
          <w:lang w:val="es-MX" w:eastAsia="es-MX"/>
        </w:rPr>
        <w:t xml:space="preserve">En este orden de ideas, la </w:t>
      </w:r>
      <w:r w:rsidR="002C10D8" w:rsidRPr="004E53E9">
        <w:rPr>
          <w:rFonts w:ascii="Arial" w:hAnsi="Arial" w:cs="Arial"/>
          <w:color w:val="000000"/>
          <w:shd w:val="clear" w:color="auto" w:fill="FFFFFF"/>
          <w:lang w:val="es-MX" w:eastAsia="es-MX"/>
        </w:rPr>
        <w:t xml:space="preserve">autoridad administrativa no puede revocar motu proprio sus actos, en tanto que pueden existir derechos o beneficios otorgados en favor de los particulares. Entonces, si se toma en cuenta que el propósito del juicio de lesividad es dar cumplimiento a las disposiciones de la ley, y no la protección de derechos (pues las autoridades no son titulares), </w:t>
      </w:r>
      <w:r w:rsidR="002C10D8" w:rsidRPr="004E53E9">
        <w:rPr>
          <w:rFonts w:ascii="Arial" w:hAnsi="Arial" w:cs="Arial"/>
          <w:b/>
          <w:bCs/>
          <w:color w:val="000000"/>
          <w:u w:val="single"/>
          <w:shd w:val="clear" w:color="auto" w:fill="FFFFFF"/>
          <w:lang w:val="es-MX" w:eastAsia="es-MX"/>
        </w:rPr>
        <w:t>es evidente que el legislador consideró que el error o cualquier vicio de ilegalidad no puede imperar sobre el interés público</w:t>
      </w:r>
      <w:r w:rsidR="00DB1C3A" w:rsidRPr="004E53E9">
        <w:rPr>
          <w:rFonts w:ascii="Arial" w:hAnsi="Arial" w:cs="Arial"/>
          <w:b/>
          <w:bCs/>
          <w:color w:val="000000"/>
          <w:u w:val="single"/>
          <w:shd w:val="clear" w:color="auto" w:fill="FFFFFF"/>
          <w:lang w:val="es-MX" w:eastAsia="es-MX"/>
        </w:rPr>
        <w:t xml:space="preserve">. </w:t>
      </w:r>
      <w:r w:rsidR="00A91366" w:rsidRPr="004E53E9">
        <w:rPr>
          <w:rFonts w:ascii="Arial" w:hAnsi="Arial" w:cs="Arial"/>
          <w:b/>
          <w:bCs/>
          <w:color w:val="000000"/>
          <w:u w:val="single"/>
          <w:shd w:val="clear" w:color="auto" w:fill="FFFFFF"/>
          <w:lang w:val="es-MX" w:eastAsia="es-MX"/>
        </w:rPr>
        <w:t>En ese sentido, el juicio de lesividad no regulariza el acto ilegal, sino que permite someterlo al control jurisdiccional competente para que, con audiencia del particular beneficiado, se determine si debe modificarse o declararse su nulidad</w:t>
      </w:r>
      <w:r w:rsidR="00DB1C3A" w:rsidRPr="004E53E9">
        <w:rPr>
          <w:rFonts w:ascii="Arial" w:hAnsi="Arial" w:cs="Arial"/>
          <w:b/>
          <w:bCs/>
          <w:color w:val="000000"/>
          <w:u w:val="single"/>
          <w:shd w:val="clear" w:color="auto" w:fill="FFFFFF"/>
          <w:lang w:val="es-MX" w:eastAsia="es-MX"/>
        </w:rPr>
        <w:t xml:space="preserve">. </w:t>
      </w:r>
    </w:p>
    <w:p w14:paraId="2566C93F" w14:textId="5D1ECD05" w:rsidR="00DB1C3A" w:rsidRPr="004E53E9" w:rsidRDefault="00DB1C3A" w:rsidP="00542912">
      <w:pPr>
        <w:spacing w:line="360" w:lineRule="auto"/>
        <w:ind w:firstLine="709"/>
        <w:jc w:val="both"/>
        <w:rPr>
          <w:rFonts w:ascii="Arial" w:hAnsi="Arial" w:cs="Arial"/>
          <w:b/>
          <w:bCs/>
          <w:color w:val="000000"/>
          <w:u w:val="single"/>
          <w:shd w:val="clear" w:color="auto" w:fill="FFFFFF"/>
          <w:lang w:val="es-MX" w:eastAsia="es-MX"/>
        </w:rPr>
      </w:pPr>
    </w:p>
    <w:p w14:paraId="068AFF97" w14:textId="162DAF46" w:rsidR="00785CF8" w:rsidRPr="004E53E9" w:rsidRDefault="00785CF8" w:rsidP="00A91366">
      <w:pPr>
        <w:spacing w:line="360" w:lineRule="auto"/>
        <w:ind w:firstLine="708"/>
        <w:jc w:val="both"/>
        <w:rPr>
          <w:rFonts w:ascii="Arial" w:hAnsi="Arial" w:cs="Arial"/>
          <w:b/>
          <w:bCs/>
          <w:color w:val="000000"/>
          <w:shd w:val="clear" w:color="auto" w:fill="FFFFFF"/>
          <w:lang w:val="es-MX" w:eastAsia="es-MX"/>
        </w:rPr>
      </w:pPr>
      <w:r w:rsidRPr="004E53E9">
        <w:rPr>
          <w:rFonts w:ascii="Arial" w:hAnsi="Arial" w:cs="Arial"/>
          <w:color w:val="000000"/>
          <w:shd w:val="clear" w:color="auto" w:fill="FFFFFF"/>
          <w:lang w:val="es-MX" w:eastAsia="es-MX"/>
        </w:rPr>
        <w:t xml:space="preserve">Asimismo, es </w:t>
      </w:r>
      <w:r w:rsidR="00A73DFA" w:rsidRPr="004E53E9">
        <w:rPr>
          <w:rFonts w:ascii="Arial" w:hAnsi="Arial" w:cs="Arial"/>
          <w:color w:val="000000"/>
          <w:shd w:val="clear" w:color="auto" w:fill="FFFFFF"/>
          <w:lang w:val="es-MX" w:eastAsia="es-MX"/>
        </w:rPr>
        <w:t>d</w:t>
      </w:r>
      <w:r w:rsidRPr="004E53E9">
        <w:rPr>
          <w:rFonts w:ascii="Arial" w:hAnsi="Arial" w:cs="Arial"/>
          <w:color w:val="000000"/>
          <w:shd w:val="clear" w:color="auto" w:fill="FFFFFF"/>
          <w:lang w:val="es-MX" w:eastAsia="es-MX"/>
        </w:rPr>
        <w:t xml:space="preserve">e explorado derecho que este tipo de juicios permiten que las autoridades hagan valer los principios de legalidad y seguridad jurídica respecto a los actos que se materializan en sus determinaciones. Sirve de apoyo la tesis del rubro: </w:t>
      </w:r>
      <w:r w:rsidRPr="004E53E9">
        <w:rPr>
          <w:rFonts w:ascii="Arial" w:hAnsi="Arial" w:cs="Arial"/>
          <w:b/>
          <w:bCs/>
          <w:color w:val="000000"/>
          <w:shd w:val="clear" w:color="auto" w:fill="FFFFFF"/>
          <w:lang w:val="es-MX" w:eastAsia="es-MX"/>
        </w:rPr>
        <w:t>JUICIO DE LESIVIDAD. EL ARTÍCULO 28 DE LA LEY DE PROCEDIMIENTO ADMINISTRATIVO DEL DISTRITO FEDERAL, QUE PREVÉ EL PLAZO DE CINCO AÑOS PARA INSTARLO, RESPETA LOS DERECHOS DE LEGALIDAD Y SEGURIDAD JURÍDICA.</w:t>
      </w:r>
      <w:r w:rsidRPr="004E53E9">
        <w:rPr>
          <w:rStyle w:val="Refdenotaalpie"/>
          <w:rFonts w:ascii="Arial" w:hAnsi="Arial" w:cs="Arial"/>
          <w:b/>
          <w:bCs/>
          <w:color w:val="000000"/>
          <w:shd w:val="clear" w:color="auto" w:fill="FFFFFF"/>
          <w:lang w:val="es-MX" w:eastAsia="es-MX"/>
        </w:rPr>
        <w:footnoteReference w:id="4"/>
      </w:r>
    </w:p>
    <w:p w14:paraId="3506497F" w14:textId="77777777" w:rsidR="00785CF8" w:rsidRPr="004E53E9" w:rsidRDefault="00785CF8" w:rsidP="00542912">
      <w:pPr>
        <w:spacing w:line="360" w:lineRule="auto"/>
        <w:jc w:val="both"/>
        <w:rPr>
          <w:rFonts w:ascii="Arial" w:hAnsi="Arial" w:cs="Arial"/>
          <w:b/>
          <w:bCs/>
          <w:color w:val="000000"/>
          <w:shd w:val="clear" w:color="auto" w:fill="FFFFFF"/>
          <w:lang w:val="es-MX" w:eastAsia="es-MX"/>
        </w:rPr>
      </w:pPr>
    </w:p>
    <w:p w14:paraId="34F79171" w14:textId="2FB71B37" w:rsidR="00F953F3" w:rsidRPr="004E53E9" w:rsidRDefault="00F953F3" w:rsidP="00542912">
      <w:pPr>
        <w:spacing w:line="360" w:lineRule="auto"/>
        <w:ind w:firstLine="709"/>
        <w:jc w:val="both"/>
        <w:rPr>
          <w:rFonts w:ascii="Arial" w:hAnsi="Arial" w:cs="Arial"/>
          <w:b/>
          <w:bCs/>
          <w:color w:val="000000"/>
          <w:shd w:val="clear" w:color="auto" w:fill="FFFFFF"/>
          <w:lang w:val="es-MX" w:eastAsia="es-MX"/>
        </w:rPr>
      </w:pPr>
      <w:r w:rsidRPr="004E53E9">
        <w:rPr>
          <w:rFonts w:ascii="Arial" w:hAnsi="Arial" w:cs="Arial"/>
          <w:color w:val="000000"/>
          <w:shd w:val="clear" w:color="auto" w:fill="FFFFFF"/>
          <w:lang w:val="es-MX" w:eastAsia="es-MX"/>
        </w:rPr>
        <w:lastRenderedPageBreak/>
        <w:t xml:space="preserve">Los derechos fundamentales a la legalidad y a la seguridad jurídica los respetan las autoridades legislativas cuando las disposiciones de observancia general que </w:t>
      </w:r>
      <w:r w:rsidR="00CA027F" w:rsidRPr="004E53E9">
        <w:rPr>
          <w:rFonts w:ascii="Arial" w:hAnsi="Arial" w:cs="Arial"/>
          <w:color w:val="000000"/>
          <w:shd w:val="clear" w:color="auto" w:fill="FFFFFF"/>
          <w:lang w:val="es-MX" w:eastAsia="es-MX"/>
        </w:rPr>
        <w:t>emiten</w:t>
      </w:r>
      <w:r w:rsidRPr="004E53E9">
        <w:rPr>
          <w:rFonts w:ascii="Arial" w:hAnsi="Arial" w:cs="Arial"/>
          <w:color w:val="000000"/>
          <w:shd w:val="clear" w:color="auto" w:fill="FFFFFF"/>
          <w:lang w:val="es-MX" w:eastAsia="es-MX"/>
        </w:rPr>
        <w:t xml:space="preserve"> generan certidumbre en los gobernados sobre las consecuencias jurídicas que producirán y, tratándose de normas que confieren alguna facultad a una autoridad, cuando acotan tal atribución en la medida necesaria y razonable, impidiéndole actuar arbitraria o caprichosamente. Se advierte que estos extremos se colman por el artículo 28 de la Ley de Procedimiento Administrativo del Distrito Federal, actualmente Ciudad de México, pues la previsión legislativa es clara en sus alcances, de modo tal que se tiene certeza de a qué debe atenerse el gobernado en cuyo favor se emite un acto administrativo, pues la autoridad puede pedir su nulidad a través del ejercicio de la acción ante el Tribunal local de Justicia Administrativa de la Ciudad de México, dentro del plazo que el propio precepto señala, lo que resulta ser una previsión legislativa que limita el marco de actuación de la autoridad, de tal forma que la eventual afectación a la esfera jurídica de los gobernados no puede ser producto de la actuación arbitraria de la autoridad, pues está supeditada en todo caso a un fallo jurisdiccional que en su momento quede jurídicamente firme, y que se emita, debidamente fundado y motivado, dentro de un juicio en el que se concede intervención al particular interesado.</w:t>
      </w:r>
    </w:p>
    <w:p w14:paraId="6ACE8624" w14:textId="77777777" w:rsidR="00F953F3" w:rsidRPr="004E53E9" w:rsidRDefault="00F953F3" w:rsidP="00542912">
      <w:pPr>
        <w:spacing w:line="360" w:lineRule="auto"/>
        <w:jc w:val="both"/>
        <w:rPr>
          <w:rFonts w:ascii="Arial" w:hAnsi="Arial" w:cs="Arial"/>
          <w:bCs/>
          <w:color w:val="C45911"/>
        </w:rPr>
      </w:pPr>
    </w:p>
    <w:p w14:paraId="06D51257" w14:textId="65D5537D" w:rsidR="00795FAA" w:rsidRPr="004E53E9" w:rsidRDefault="00A91366" w:rsidP="00542912">
      <w:pPr>
        <w:spacing w:line="360" w:lineRule="auto"/>
        <w:ind w:firstLine="709"/>
        <w:jc w:val="both"/>
        <w:rPr>
          <w:rFonts w:ascii="Arial" w:hAnsi="Arial" w:cs="Arial"/>
          <w:bCs/>
        </w:rPr>
      </w:pPr>
      <w:r w:rsidRPr="004E53E9">
        <w:rPr>
          <w:rFonts w:ascii="Arial" w:hAnsi="Arial" w:cs="Arial"/>
          <w:bCs/>
        </w:rPr>
        <w:t>Aunado a lo anterior, la incorporación del juicio de lesividad fortalece los mecanismos institucionales de control de legalidad, rendición de cuentas y prevención de actos administrativos contrarios al interés público, al impedir que eventuales vicios de origen produzcan efectos permanentes sin revisión jurisdiccional.</w:t>
      </w:r>
    </w:p>
    <w:p w14:paraId="08F38C93" w14:textId="77777777" w:rsidR="00A91366" w:rsidRPr="004E53E9" w:rsidRDefault="00A91366" w:rsidP="00542912">
      <w:pPr>
        <w:spacing w:line="360" w:lineRule="auto"/>
        <w:ind w:firstLine="709"/>
        <w:jc w:val="both"/>
        <w:rPr>
          <w:rFonts w:ascii="Arial" w:hAnsi="Arial" w:cs="Arial"/>
          <w:bCs/>
        </w:rPr>
      </w:pPr>
    </w:p>
    <w:p w14:paraId="61A1E48E" w14:textId="4A487689" w:rsidR="00795FAA" w:rsidRPr="004E53E9" w:rsidRDefault="00795FAA" w:rsidP="00542912">
      <w:pPr>
        <w:spacing w:line="360" w:lineRule="auto"/>
        <w:ind w:firstLine="709"/>
        <w:jc w:val="both"/>
        <w:rPr>
          <w:rFonts w:ascii="Arial" w:hAnsi="Arial" w:cs="Arial"/>
          <w:bCs/>
        </w:rPr>
      </w:pPr>
      <w:r w:rsidRPr="004E53E9">
        <w:rPr>
          <w:rFonts w:ascii="Arial" w:hAnsi="Arial" w:cs="Arial"/>
          <w:bCs/>
        </w:rPr>
        <w:lastRenderedPageBreak/>
        <w:t xml:space="preserve">De ahí que el juicio de lesividad sea una herramienta institucional para que las autoridades combatan cualquier acto u omisión provocado por autoridades y cuyas consecuencias sean contrarias al interés público estatal. </w:t>
      </w:r>
    </w:p>
    <w:p w14:paraId="58F83784" w14:textId="4576A350" w:rsidR="00457599" w:rsidRPr="004E53E9" w:rsidRDefault="00457599" w:rsidP="00542912">
      <w:pPr>
        <w:spacing w:line="360" w:lineRule="auto"/>
        <w:ind w:firstLine="709"/>
        <w:jc w:val="both"/>
        <w:rPr>
          <w:rFonts w:ascii="Arial" w:hAnsi="Arial" w:cs="Arial"/>
          <w:bCs/>
        </w:rPr>
      </w:pPr>
    </w:p>
    <w:p w14:paraId="22F33033" w14:textId="4CAE4876" w:rsidR="00457599" w:rsidRPr="004E53E9" w:rsidRDefault="00457599" w:rsidP="00542912">
      <w:pPr>
        <w:spacing w:line="360" w:lineRule="auto"/>
        <w:ind w:firstLine="709"/>
        <w:jc w:val="both"/>
        <w:rPr>
          <w:rFonts w:ascii="Arial" w:hAnsi="Arial" w:cs="Arial"/>
          <w:bCs/>
        </w:rPr>
      </w:pPr>
      <w:r w:rsidRPr="004E53E9">
        <w:rPr>
          <w:rFonts w:ascii="Arial" w:hAnsi="Arial" w:cs="Arial"/>
          <w:bCs/>
        </w:rPr>
        <w:t xml:space="preserve">Esto queda previsto en la reforma al artículo 10 de la Ley de Actos y Procedimientos Administrativos del Estado de Yucatán, que a partir de la entrada en vigor preverá lo siguiente: </w:t>
      </w:r>
    </w:p>
    <w:p w14:paraId="6139B30E" w14:textId="77777777" w:rsidR="00A91366" w:rsidRPr="004E53E9" w:rsidRDefault="00A91366" w:rsidP="00542912">
      <w:pPr>
        <w:spacing w:line="360" w:lineRule="auto"/>
        <w:ind w:firstLine="709"/>
        <w:jc w:val="both"/>
        <w:rPr>
          <w:rFonts w:ascii="Arial" w:hAnsi="Arial" w:cs="Arial"/>
          <w:bCs/>
        </w:rPr>
      </w:pPr>
    </w:p>
    <w:p w14:paraId="668CD6C3" w14:textId="2EB7D323" w:rsidR="00457599" w:rsidRPr="004E53E9" w:rsidRDefault="00A91366" w:rsidP="00542912">
      <w:pPr>
        <w:pStyle w:val="Estilo"/>
        <w:spacing w:line="360" w:lineRule="auto"/>
        <w:ind w:left="709"/>
        <w:jc w:val="both"/>
        <w:rPr>
          <w:i/>
          <w:iCs/>
          <w:sz w:val="22"/>
          <w:szCs w:val="22"/>
        </w:rPr>
      </w:pPr>
      <w:r w:rsidRPr="004E53E9">
        <w:rPr>
          <w:b/>
          <w:i/>
          <w:iCs/>
          <w:sz w:val="22"/>
          <w:szCs w:val="22"/>
        </w:rPr>
        <w:t>“</w:t>
      </w:r>
      <w:r w:rsidR="00457599" w:rsidRPr="004E53E9">
        <w:rPr>
          <w:b/>
          <w:i/>
          <w:iCs/>
          <w:sz w:val="22"/>
          <w:szCs w:val="22"/>
        </w:rPr>
        <w:t>Artículo 10.-</w:t>
      </w:r>
      <w:r w:rsidR="00457599" w:rsidRPr="004E53E9">
        <w:rPr>
          <w:i/>
          <w:iCs/>
          <w:sz w:val="22"/>
          <w:szCs w:val="22"/>
        </w:rPr>
        <w:t xml:space="preserve"> </w:t>
      </w:r>
      <w:r w:rsidR="00457599" w:rsidRPr="004E53E9">
        <w:rPr>
          <w:b/>
          <w:bCs/>
          <w:i/>
          <w:iCs/>
          <w:sz w:val="22"/>
          <w:szCs w:val="22"/>
          <w:u w:val="single"/>
        </w:rPr>
        <w:t>Cuando se haya generado algún derecho o beneficio al particular mediante actos administrativos, y la autoridad administrativa advierta que no contiene los elementos establecidos en el artículo 6 de esta Ley y que tal omisión ocasiona afectación al interés público, deberá promover juicio de lesividad ante el Tribunal</w:t>
      </w:r>
      <w:r w:rsidR="00457599" w:rsidRPr="004E53E9">
        <w:rPr>
          <w:i/>
          <w:iCs/>
          <w:sz w:val="22"/>
          <w:szCs w:val="22"/>
        </w:rPr>
        <w:t>, salvo en los casos en que los ordenamientos jurídicos aplicables permitan a la autoridad revocar o anular oficiosamente dichos actos administrativos.</w:t>
      </w:r>
      <w:r w:rsidRPr="004E53E9">
        <w:rPr>
          <w:i/>
          <w:iCs/>
          <w:sz w:val="22"/>
          <w:szCs w:val="22"/>
        </w:rPr>
        <w:t>”</w:t>
      </w:r>
    </w:p>
    <w:p w14:paraId="3A3D2535" w14:textId="56C92E88" w:rsidR="00457599" w:rsidRPr="004E53E9" w:rsidRDefault="00457599" w:rsidP="00542912">
      <w:pPr>
        <w:spacing w:line="360" w:lineRule="auto"/>
        <w:ind w:firstLine="709"/>
        <w:jc w:val="both"/>
        <w:rPr>
          <w:rFonts w:ascii="Arial" w:hAnsi="Arial" w:cs="Arial"/>
          <w:bCs/>
        </w:rPr>
      </w:pPr>
    </w:p>
    <w:p w14:paraId="1CF31CC6" w14:textId="1579D9CA" w:rsidR="00BA39E0" w:rsidRPr="004E53E9" w:rsidRDefault="00131562" w:rsidP="00542912">
      <w:pPr>
        <w:spacing w:line="360" w:lineRule="auto"/>
        <w:ind w:firstLine="709"/>
        <w:jc w:val="both"/>
        <w:rPr>
          <w:rFonts w:ascii="Arial" w:hAnsi="Arial" w:cs="Arial"/>
          <w:bCs/>
        </w:rPr>
      </w:pPr>
      <w:r w:rsidRPr="004E53E9">
        <w:rPr>
          <w:rFonts w:ascii="Arial" w:hAnsi="Arial" w:cs="Arial"/>
          <w:bCs/>
        </w:rPr>
        <w:t>La reforma, adicionalmente, transita de un régimen centrado en la suspensión hacia uno de medidas cautelares más amplio</w:t>
      </w:r>
      <w:r w:rsidR="00BA39E0" w:rsidRPr="004E53E9">
        <w:rPr>
          <w:rFonts w:ascii="Arial" w:hAnsi="Arial" w:cs="Arial"/>
          <w:bCs/>
        </w:rPr>
        <w:t xml:space="preserve">, con base </w:t>
      </w:r>
      <w:r w:rsidR="00A73DFA" w:rsidRPr="004E53E9">
        <w:rPr>
          <w:rFonts w:ascii="Arial" w:hAnsi="Arial" w:cs="Arial"/>
          <w:bCs/>
        </w:rPr>
        <w:t>en</w:t>
      </w:r>
      <w:r w:rsidR="00BA39E0" w:rsidRPr="004E53E9">
        <w:rPr>
          <w:rFonts w:ascii="Arial" w:hAnsi="Arial" w:cs="Arial"/>
          <w:bCs/>
        </w:rPr>
        <w:t xml:space="preserve"> lo previsto en la Ley de lo Contencioso Administrativo del Estado de Yucatán. </w:t>
      </w:r>
    </w:p>
    <w:p w14:paraId="76C93BF7" w14:textId="210E5EB4" w:rsidR="00A020C8" w:rsidRPr="004E53E9" w:rsidRDefault="00A020C8" w:rsidP="00542912">
      <w:pPr>
        <w:spacing w:line="360" w:lineRule="auto"/>
        <w:ind w:firstLine="709"/>
        <w:jc w:val="both"/>
        <w:rPr>
          <w:rFonts w:ascii="Arial" w:hAnsi="Arial" w:cs="Arial"/>
          <w:bCs/>
        </w:rPr>
      </w:pPr>
    </w:p>
    <w:p w14:paraId="3F53EF7D" w14:textId="3772C9BF" w:rsidR="00A020C8" w:rsidRPr="004E53E9" w:rsidRDefault="00A020C8" w:rsidP="00542912">
      <w:pPr>
        <w:spacing w:line="360" w:lineRule="auto"/>
        <w:ind w:firstLine="709"/>
        <w:jc w:val="both"/>
        <w:rPr>
          <w:rFonts w:ascii="Arial" w:hAnsi="Arial" w:cs="Arial"/>
          <w:bCs/>
        </w:rPr>
      </w:pPr>
      <w:r w:rsidRPr="004E53E9">
        <w:rPr>
          <w:rFonts w:ascii="Arial" w:hAnsi="Arial" w:cs="Arial"/>
          <w:bCs/>
        </w:rPr>
        <w:t>Abundando respecto a tales medidas, los tribunales mexicanos definen a estas como resoluciones provisionales que se caracterizan, generalmente, por ser accesorias y sumarias</w:t>
      </w:r>
      <w:r w:rsidRPr="004E53E9">
        <w:rPr>
          <w:rStyle w:val="Refdenotaalpie"/>
          <w:rFonts w:ascii="Arial" w:hAnsi="Arial" w:cs="Arial"/>
          <w:bCs/>
        </w:rPr>
        <w:footnoteReference w:id="5"/>
      </w:r>
      <w:r w:rsidRPr="004E53E9">
        <w:rPr>
          <w:rFonts w:ascii="Arial" w:hAnsi="Arial" w:cs="Arial"/>
          <w:bCs/>
        </w:rPr>
        <w:t xml:space="preserve">; accesorias, en tanto la privación no constituye un fin en sí mismo; y sumarias, debido a que se tramitan en plazos breves; y cuyo objeto es, previendo el peligro en la dilación, suplir interinamente la falta de una resolución asegurando su eficacia, por lo que tales medidas, al encontrarse dirigidas a </w:t>
      </w:r>
      <w:r w:rsidRPr="004E53E9">
        <w:rPr>
          <w:rFonts w:ascii="Arial" w:hAnsi="Arial" w:cs="Arial"/>
          <w:bCs/>
        </w:rPr>
        <w:lastRenderedPageBreak/>
        <w:t>garantizar la existencia de un derecho cuyo titular estima que puede sufrir algún menoscabo, constituyen un instrumento no sólo de otra resolución, sino también del interés público, pues buscan restablecer el ordenamiento jurídico conculcado desapareciendo, provisionalmente, una situación que se reputa antijurídica; por lo que debe considerarse que la emisión de tales providencias no constituye un acto privativo, pues sus efectos provisionales quedan sujetos, indefectiblemente, a las resultas del procedimiento administrativo o jurisdiccional en el que se dicten, donde el sujeto afectado es parte y podrá aportar los elementos probatorios que considere convenientes; consecuentemente, para la imposición de las medidas en comento no rige la garantía de previa audiencia.</w:t>
      </w:r>
    </w:p>
    <w:p w14:paraId="2807056A" w14:textId="77777777" w:rsidR="00A020C8" w:rsidRPr="004E53E9" w:rsidRDefault="00A020C8" w:rsidP="00542912">
      <w:pPr>
        <w:spacing w:line="360" w:lineRule="auto"/>
        <w:ind w:firstLine="709"/>
        <w:jc w:val="both"/>
        <w:rPr>
          <w:rFonts w:ascii="Arial" w:hAnsi="Arial" w:cs="Arial"/>
          <w:bCs/>
        </w:rPr>
      </w:pPr>
    </w:p>
    <w:p w14:paraId="33DF8798" w14:textId="097EC721" w:rsidR="00655C41" w:rsidRPr="004E53E9" w:rsidRDefault="00DC0AA9" w:rsidP="00542912">
      <w:pPr>
        <w:spacing w:line="360" w:lineRule="auto"/>
        <w:jc w:val="both"/>
        <w:rPr>
          <w:rFonts w:ascii="Arial" w:hAnsi="Arial" w:cs="Arial"/>
          <w:b/>
        </w:rPr>
      </w:pPr>
      <w:r w:rsidRPr="004E53E9">
        <w:rPr>
          <w:rFonts w:ascii="Arial" w:hAnsi="Arial" w:cs="Arial"/>
          <w:b/>
        </w:rPr>
        <w:t>CUAR</w:t>
      </w:r>
      <w:r w:rsidR="00CB35A0" w:rsidRPr="004E53E9">
        <w:rPr>
          <w:rFonts w:ascii="Arial" w:hAnsi="Arial" w:cs="Arial"/>
          <w:b/>
        </w:rPr>
        <w:t xml:space="preserve">TA. </w:t>
      </w:r>
      <w:r w:rsidR="00131562" w:rsidRPr="004E53E9">
        <w:rPr>
          <w:rFonts w:ascii="Arial" w:hAnsi="Arial" w:cs="Arial"/>
          <w:bCs/>
        </w:rPr>
        <w:t>Por cuanto hace a la Ley Orgánica del Tribunal de Justicia Administrativa</w:t>
      </w:r>
      <w:r w:rsidR="008918C8" w:rsidRPr="004E53E9">
        <w:rPr>
          <w:rFonts w:ascii="Arial" w:hAnsi="Arial" w:cs="Arial"/>
          <w:bCs/>
        </w:rPr>
        <w:t xml:space="preserve">, de manera particular reforma el contenido de la competencia de ese tribunal </w:t>
      </w:r>
      <w:r w:rsidR="00BA39E0" w:rsidRPr="004E53E9">
        <w:rPr>
          <w:rFonts w:ascii="Arial" w:hAnsi="Arial" w:cs="Arial"/>
          <w:bCs/>
        </w:rPr>
        <w:t>para establecer de manera expresa lo relativo al citado juicio y la resolución de medidas cautelares.</w:t>
      </w:r>
      <w:r w:rsidR="00BA39E0" w:rsidRPr="004E53E9">
        <w:rPr>
          <w:rFonts w:ascii="Arial" w:hAnsi="Arial" w:cs="Arial"/>
          <w:b/>
        </w:rPr>
        <w:t xml:space="preserve"> </w:t>
      </w:r>
      <w:r w:rsidR="00655C41" w:rsidRPr="004E53E9">
        <w:rPr>
          <w:rFonts w:ascii="Arial" w:hAnsi="Arial" w:cs="Arial"/>
          <w:b/>
        </w:rPr>
        <w:t xml:space="preserve"> </w:t>
      </w:r>
    </w:p>
    <w:p w14:paraId="4000F6CA" w14:textId="00086AA5" w:rsidR="00655C41" w:rsidRPr="004E53E9" w:rsidRDefault="00655C41" w:rsidP="00542912">
      <w:pPr>
        <w:spacing w:line="360" w:lineRule="auto"/>
        <w:jc w:val="both"/>
        <w:rPr>
          <w:rFonts w:ascii="Arial" w:hAnsi="Arial" w:cs="Arial"/>
          <w:b/>
        </w:rPr>
      </w:pPr>
    </w:p>
    <w:p w14:paraId="45A404AE" w14:textId="77777777" w:rsidR="00655C41" w:rsidRPr="004E53E9" w:rsidRDefault="00655C41" w:rsidP="00542912">
      <w:pPr>
        <w:spacing w:line="360" w:lineRule="auto"/>
        <w:ind w:firstLine="709"/>
        <w:jc w:val="both"/>
        <w:rPr>
          <w:rFonts w:ascii="Arial" w:hAnsi="Arial" w:cs="Arial"/>
          <w:bCs/>
        </w:rPr>
      </w:pPr>
      <w:r w:rsidRPr="004E53E9">
        <w:rPr>
          <w:rFonts w:ascii="Arial" w:hAnsi="Arial" w:cs="Arial"/>
          <w:bCs/>
        </w:rPr>
        <w:t xml:space="preserve">A la letra, se modifican las fracciones VIII y XIV del artículo 4 de la norma referida para expresar: </w:t>
      </w:r>
    </w:p>
    <w:p w14:paraId="7FD7047F" w14:textId="77777777" w:rsidR="00655C41" w:rsidRPr="004E53E9" w:rsidRDefault="00655C41" w:rsidP="00542912">
      <w:pPr>
        <w:spacing w:line="360" w:lineRule="auto"/>
        <w:jc w:val="both"/>
        <w:rPr>
          <w:rFonts w:ascii="Arial" w:hAnsi="Arial" w:cs="Arial"/>
          <w:b/>
        </w:rPr>
      </w:pPr>
    </w:p>
    <w:p w14:paraId="4B485E0C" w14:textId="77777777" w:rsidR="00655C41" w:rsidRPr="004E53E9" w:rsidRDefault="00655C41" w:rsidP="00542912">
      <w:pPr>
        <w:numPr>
          <w:ilvl w:val="0"/>
          <w:numId w:val="20"/>
        </w:numPr>
        <w:spacing w:line="360" w:lineRule="auto"/>
        <w:jc w:val="both"/>
        <w:rPr>
          <w:rFonts w:ascii="Arial" w:hAnsi="Arial" w:cs="Arial"/>
          <w:bCs/>
        </w:rPr>
      </w:pPr>
      <w:r w:rsidRPr="004E53E9">
        <w:rPr>
          <w:rFonts w:ascii="Arial" w:hAnsi="Arial" w:cs="Arial"/>
          <w:bCs/>
        </w:rPr>
        <w:t>Los juicios que promueva la Administración Pública estatal o municipal, o las autoridades, para que sean modificadas o anuladas las resoluciones administrativas o fiscales favorables a un particular, provenientes de autoridades diferentes a este tribunal, en términos del reglamento respectivo.</w:t>
      </w:r>
    </w:p>
    <w:p w14:paraId="57DACB48" w14:textId="324CC8E7" w:rsidR="00655C41" w:rsidRPr="004E53E9" w:rsidRDefault="00655C41" w:rsidP="00542912">
      <w:pPr>
        <w:numPr>
          <w:ilvl w:val="0"/>
          <w:numId w:val="20"/>
        </w:numPr>
        <w:spacing w:line="360" w:lineRule="auto"/>
        <w:jc w:val="both"/>
        <w:rPr>
          <w:rFonts w:ascii="Arial" w:hAnsi="Arial" w:cs="Arial"/>
          <w:bCs/>
        </w:rPr>
      </w:pPr>
      <w:r w:rsidRPr="004E53E9">
        <w:rPr>
          <w:rFonts w:ascii="Arial" w:hAnsi="Arial" w:cs="Arial"/>
          <w:bCs/>
        </w:rPr>
        <w:t>Las medidas cautelares respecto al acto impugnado, por cuerda separada a cargo de la persona magistrada ponente, en términos de esta ley, de la Ley de lo Contencioso Administrativo del Estado de Yucatán y demás normativa aplicable.</w:t>
      </w:r>
    </w:p>
    <w:p w14:paraId="3C0CC9F0" w14:textId="493B90D5" w:rsidR="00655C41" w:rsidRPr="004E53E9" w:rsidRDefault="00655C41" w:rsidP="00542912">
      <w:pPr>
        <w:spacing w:line="360" w:lineRule="auto"/>
        <w:jc w:val="both"/>
        <w:rPr>
          <w:rFonts w:ascii="Arial" w:hAnsi="Arial" w:cs="Arial"/>
          <w:b/>
        </w:rPr>
      </w:pPr>
    </w:p>
    <w:p w14:paraId="0725E0C9" w14:textId="1BB48A6F" w:rsidR="00CB35A0" w:rsidRPr="004E53E9" w:rsidRDefault="00BA778E" w:rsidP="00542912">
      <w:pPr>
        <w:spacing w:line="360" w:lineRule="auto"/>
        <w:ind w:firstLine="709"/>
        <w:jc w:val="both"/>
        <w:rPr>
          <w:rFonts w:ascii="Arial" w:hAnsi="Arial" w:cs="Arial"/>
          <w:bCs/>
        </w:rPr>
      </w:pPr>
      <w:r w:rsidRPr="004E53E9">
        <w:rPr>
          <w:rFonts w:ascii="Arial" w:hAnsi="Arial" w:cs="Arial"/>
          <w:bCs/>
        </w:rPr>
        <w:t xml:space="preserve">Por lo que toca al Pleno del Tribunal, se acota la competencia para resolver respecto a esas medidas cautelares, esto mediante la reforma al artículo 15. </w:t>
      </w:r>
    </w:p>
    <w:p w14:paraId="5617129A" w14:textId="4E317E74" w:rsidR="003B6DDD" w:rsidRPr="004E53E9" w:rsidRDefault="003B6DDD" w:rsidP="00542912">
      <w:pPr>
        <w:spacing w:line="360" w:lineRule="auto"/>
        <w:ind w:firstLine="709"/>
        <w:jc w:val="both"/>
        <w:rPr>
          <w:rFonts w:ascii="Arial" w:hAnsi="Arial" w:cs="Arial"/>
          <w:bCs/>
        </w:rPr>
      </w:pPr>
    </w:p>
    <w:p w14:paraId="26FD4676" w14:textId="77777777" w:rsidR="008C3036" w:rsidRPr="004E53E9" w:rsidRDefault="003B6DDD" w:rsidP="00542912">
      <w:pPr>
        <w:spacing w:line="360" w:lineRule="auto"/>
        <w:ind w:firstLine="709"/>
        <w:jc w:val="both"/>
        <w:rPr>
          <w:rFonts w:ascii="Arial" w:hAnsi="Arial" w:cs="Arial"/>
          <w:lang w:val="es-MX" w:eastAsia="en-US"/>
        </w:rPr>
      </w:pPr>
      <w:r w:rsidRPr="004E53E9">
        <w:rPr>
          <w:rFonts w:ascii="Arial" w:hAnsi="Arial" w:cs="Arial"/>
          <w:bCs/>
        </w:rPr>
        <w:t xml:space="preserve">En cuanto a las ponencias de los magistrados, se modifican las fracciones XIII y XIV </w:t>
      </w:r>
      <w:r w:rsidRPr="004E53E9">
        <w:rPr>
          <w:rFonts w:ascii="Arial" w:hAnsi="Arial" w:cs="Arial"/>
          <w:lang w:val="es-MX" w:eastAsia="en-US"/>
        </w:rPr>
        <w:t>cuando tramiten procedimientos contenciosos-administrativos o procedimientos en materia de responsabilidades administrativas, tendrán las siguientes atribuciones</w:t>
      </w:r>
      <w:r w:rsidR="008C3036" w:rsidRPr="004E53E9">
        <w:rPr>
          <w:rFonts w:ascii="Arial" w:hAnsi="Arial" w:cs="Arial"/>
          <w:lang w:val="es-MX" w:eastAsia="en-US"/>
        </w:rPr>
        <w:t>:</w:t>
      </w:r>
    </w:p>
    <w:p w14:paraId="5035D838" w14:textId="77777777" w:rsidR="008C3036" w:rsidRPr="004E53E9" w:rsidRDefault="008C3036" w:rsidP="00542912">
      <w:pPr>
        <w:spacing w:line="360" w:lineRule="auto"/>
        <w:ind w:firstLine="709"/>
        <w:jc w:val="both"/>
        <w:rPr>
          <w:rFonts w:ascii="Arial" w:hAnsi="Arial" w:cs="Arial"/>
          <w:bCs/>
        </w:rPr>
      </w:pPr>
    </w:p>
    <w:p w14:paraId="7F7D8101" w14:textId="77777777" w:rsidR="008C3036" w:rsidRPr="004E53E9" w:rsidRDefault="003B6DDD" w:rsidP="00542912">
      <w:pPr>
        <w:numPr>
          <w:ilvl w:val="0"/>
          <w:numId w:val="21"/>
        </w:numPr>
        <w:spacing w:line="360" w:lineRule="auto"/>
        <w:jc w:val="both"/>
        <w:rPr>
          <w:rFonts w:ascii="Arial" w:hAnsi="Arial" w:cs="Arial"/>
          <w:bCs/>
        </w:rPr>
      </w:pPr>
      <w:r w:rsidRPr="004E53E9">
        <w:rPr>
          <w:rFonts w:ascii="Arial" w:hAnsi="Arial" w:cs="Arial"/>
          <w:bCs/>
        </w:rPr>
        <w:t>En los casos que correspondan a su ponencia, resolver acerca de las medidas cautelares relativas a los actos impugnados ante el tribunal.</w:t>
      </w:r>
    </w:p>
    <w:p w14:paraId="5D64AE3D" w14:textId="0CCB054B" w:rsidR="003B6DDD" w:rsidRPr="004E53E9" w:rsidRDefault="003B6DDD" w:rsidP="00542912">
      <w:pPr>
        <w:numPr>
          <w:ilvl w:val="0"/>
          <w:numId w:val="21"/>
        </w:numPr>
        <w:spacing w:line="360" w:lineRule="auto"/>
        <w:jc w:val="both"/>
        <w:rPr>
          <w:rFonts w:ascii="Arial" w:hAnsi="Arial" w:cs="Arial"/>
          <w:bCs/>
        </w:rPr>
      </w:pPr>
      <w:r w:rsidRPr="004E53E9">
        <w:rPr>
          <w:rFonts w:ascii="Arial" w:hAnsi="Arial" w:cs="Arial"/>
          <w:bCs/>
        </w:rPr>
        <w:t>Emitir las disposiciones necesarias para dar cumplimiento a sus resoluciones relativas a las medidas cautelares respecto a los actos impugnados ante el tribunal.</w:t>
      </w:r>
    </w:p>
    <w:p w14:paraId="70148126" w14:textId="3FA8B224" w:rsidR="00BA778E" w:rsidRPr="004E53E9" w:rsidRDefault="00BA778E" w:rsidP="00542912">
      <w:pPr>
        <w:spacing w:line="360" w:lineRule="auto"/>
        <w:jc w:val="both"/>
        <w:rPr>
          <w:rFonts w:ascii="Arial" w:hAnsi="Arial" w:cs="Arial"/>
          <w:bCs/>
        </w:rPr>
      </w:pPr>
    </w:p>
    <w:p w14:paraId="39B9627B" w14:textId="1330714A" w:rsidR="00EF6A6D" w:rsidRPr="004E53E9" w:rsidRDefault="00EF6A6D" w:rsidP="00542912">
      <w:pPr>
        <w:spacing w:line="360" w:lineRule="auto"/>
        <w:ind w:firstLine="709"/>
        <w:jc w:val="both"/>
        <w:rPr>
          <w:rFonts w:ascii="Arial" w:hAnsi="Arial" w:cs="Arial"/>
          <w:bCs/>
        </w:rPr>
      </w:pPr>
      <w:r w:rsidRPr="004E53E9">
        <w:rPr>
          <w:rFonts w:ascii="Arial" w:hAnsi="Arial" w:cs="Arial"/>
          <w:bCs/>
        </w:rPr>
        <w:t xml:space="preserve">Siguiendo en este tema, la reforma </w:t>
      </w:r>
      <w:r w:rsidR="00131562" w:rsidRPr="004E53E9">
        <w:rPr>
          <w:rFonts w:ascii="Arial" w:hAnsi="Arial" w:cs="Arial"/>
          <w:bCs/>
        </w:rPr>
        <w:t xml:space="preserve">a </w:t>
      </w:r>
      <w:r w:rsidRPr="004E53E9">
        <w:rPr>
          <w:rFonts w:ascii="Arial" w:hAnsi="Arial" w:cs="Arial"/>
          <w:bCs/>
        </w:rPr>
        <w:t xml:space="preserve">la Ley de lo Contencioso Administrativo del Estado de Yucatán, inserta en su artículo 7 la fracción II del inciso d) al particular, a quien favorezca la resolución cuya modificación o nulidad pida la autoridad administrativa como parte del proceso seguido. </w:t>
      </w:r>
    </w:p>
    <w:p w14:paraId="374F1563" w14:textId="6FF451C6" w:rsidR="00EF6A6D" w:rsidRPr="004E53E9" w:rsidRDefault="00EF6A6D" w:rsidP="00542912">
      <w:pPr>
        <w:spacing w:line="360" w:lineRule="auto"/>
        <w:ind w:firstLine="709"/>
        <w:jc w:val="both"/>
        <w:rPr>
          <w:rFonts w:ascii="Arial" w:hAnsi="Arial" w:cs="Arial"/>
          <w:bCs/>
        </w:rPr>
      </w:pPr>
    </w:p>
    <w:p w14:paraId="0AF21ED5" w14:textId="7B9A261D" w:rsidR="00EF6A6D" w:rsidRPr="004E53E9" w:rsidRDefault="00EF6A6D" w:rsidP="00542912">
      <w:pPr>
        <w:spacing w:line="360" w:lineRule="auto"/>
        <w:ind w:firstLine="709"/>
        <w:jc w:val="both"/>
        <w:rPr>
          <w:rFonts w:ascii="Arial" w:hAnsi="Arial" w:cs="Arial"/>
          <w:bCs/>
        </w:rPr>
      </w:pPr>
      <w:r w:rsidRPr="004E53E9">
        <w:rPr>
          <w:rFonts w:ascii="Arial" w:hAnsi="Arial" w:cs="Arial"/>
          <w:bCs/>
        </w:rPr>
        <w:t xml:space="preserve">Ahora bien, también se impacta en los plazos de la demanda previstos en el artículo 12 para establecer lo siguiente: </w:t>
      </w:r>
    </w:p>
    <w:p w14:paraId="63B519C6" w14:textId="77777777" w:rsidR="00EF6A6D" w:rsidRPr="004E53E9" w:rsidRDefault="00EF6A6D" w:rsidP="00542912">
      <w:pPr>
        <w:spacing w:line="360" w:lineRule="auto"/>
        <w:ind w:firstLine="709"/>
        <w:jc w:val="both"/>
        <w:rPr>
          <w:rFonts w:ascii="Arial" w:hAnsi="Arial" w:cs="Arial"/>
          <w:bCs/>
        </w:rPr>
      </w:pPr>
    </w:p>
    <w:p w14:paraId="3C9F1059" w14:textId="7DE60579" w:rsidR="00EF6A6D" w:rsidRPr="004E53E9" w:rsidRDefault="00EF6A6D" w:rsidP="00542912">
      <w:pPr>
        <w:pStyle w:val="Estilo"/>
        <w:numPr>
          <w:ilvl w:val="0"/>
          <w:numId w:val="22"/>
        </w:numPr>
        <w:spacing w:line="360" w:lineRule="auto"/>
        <w:jc w:val="both"/>
      </w:pPr>
      <w:r w:rsidRPr="004E53E9">
        <w:t>Dentro de los quince días hábiles, contados a partir del día siguiente a aquel en que se haya notificado el acto que se reclame o al día en que se haya tenido conocimiento de este.</w:t>
      </w:r>
    </w:p>
    <w:p w14:paraId="3D430DA9" w14:textId="1FD93B82" w:rsidR="00EF6A6D" w:rsidRPr="004E53E9" w:rsidRDefault="00EF6A6D" w:rsidP="00542912">
      <w:pPr>
        <w:pStyle w:val="Estilo"/>
        <w:numPr>
          <w:ilvl w:val="0"/>
          <w:numId w:val="22"/>
        </w:numPr>
        <w:spacing w:line="360" w:lineRule="auto"/>
        <w:jc w:val="both"/>
      </w:pPr>
      <w:r w:rsidRPr="004E53E9">
        <w:t xml:space="preserve">De cinco años cuando las autoridades demanden la modificación o nulidad de un acto o resolución de carácter fiscal favorable a un particular, los que </w:t>
      </w:r>
      <w:r w:rsidRPr="004E53E9">
        <w:lastRenderedPageBreak/>
        <w:t>se contarán a partir del día siguiente a la fecha en que éste se haya emitido, salvo que haya producido efectos de tracto sucesivo, caso en el que se podrá demandar la modificación o nulidad en cualquier época sin exceder de los cinco años del último efecto, pero los efectos de la sentencia, en caso de ser total o parcialmente desfavorable para el particular, sólo se retrotraerán a los cinco años anteriores a la presentación de la demanda. En los demás casos en que la autoridad demande la modificación o nulidad de un acto o resolución distintos a los de naturaleza fiscal, los plazos previstos en esta fracción serán de siete años.</w:t>
      </w:r>
    </w:p>
    <w:p w14:paraId="506FD260" w14:textId="7A23C45D" w:rsidR="00EF6A6D" w:rsidRPr="004E53E9" w:rsidRDefault="00EF6A6D" w:rsidP="00542912">
      <w:pPr>
        <w:pStyle w:val="Estilo"/>
        <w:numPr>
          <w:ilvl w:val="0"/>
          <w:numId w:val="22"/>
        </w:numPr>
        <w:spacing w:line="360" w:lineRule="auto"/>
        <w:jc w:val="both"/>
      </w:pPr>
      <w:r w:rsidRPr="004E53E9">
        <w:t>Cuando el demandante resida fuera de la sede del Tribunal podrá enviarse por correo certificado con acuse de recibo, siempre que el envío se efectúe en el lugar de la residencia de éste.</w:t>
      </w:r>
    </w:p>
    <w:p w14:paraId="6CE69FBD" w14:textId="7BDA02B1" w:rsidR="00EF6A6D" w:rsidRPr="004E53E9" w:rsidRDefault="00EF6A6D" w:rsidP="00542912">
      <w:pPr>
        <w:pStyle w:val="Estilo"/>
        <w:numPr>
          <w:ilvl w:val="0"/>
          <w:numId w:val="22"/>
        </w:numPr>
        <w:spacing w:line="360" w:lineRule="auto"/>
        <w:jc w:val="both"/>
      </w:pPr>
      <w:r w:rsidRPr="004E53E9">
        <w:t>Si el particular reside en el extranjero o no tiene representante en el Estado, o fallece durante el plazo a que se refiere la fracción I, el plazo será de cuarenta y cinco días, siguientes a la notificación del acto impugnado.</w:t>
      </w:r>
    </w:p>
    <w:p w14:paraId="668B00F5" w14:textId="2A773984" w:rsidR="00EF6A6D" w:rsidRPr="004E53E9" w:rsidRDefault="00EF6A6D" w:rsidP="00542912">
      <w:pPr>
        <w:pStyle w:val="Estilo"/>
        <w:numPr>
          <w:ilvl w:val="0"/>
          <w:numId w:val="22"/>
        </w:numPr>
        <w:spacing w:line="360" w:lineRule="auto"/>
        <w:jc w:val="both"/>
      </w:pPr>
      <w:r w:rsidRPr="004E53E9">
        <w:t>Los particulares podrán demandar en cualquier tiempo la nulidad de la resolución negativa ficta, cuando las autoridades no den respuesta a su instancia en el término de noventa días hábiles.</w:t>
      </w:r>
    </w:p>
    <w:p w14:paraId="7DB09509" w14:textId="66339625" w:rsidR="00EF6A6D" w:rsidRPr="004E53E9" w:rsidRDefault="00EF6A6D" w:rsidP="00542912">
      <w:pPr>
        <w:pStyle w:val="Estilo"/>
        <w:numPr>
          <w:ilvl w:val="0"/>
          <w:numId w:val="22"/>
        </w:numPr>
        <w:spacing w:line="360" w:lineRule="auto"/>
        <w:jc w:val="both"/>
      </w:pPr>
      <w:r w:rsidRPr="004E53E9">
        <w:t>Si el particular afectado por un acto o resolución administrativa fallece durante el plazo a que se refiere la fracción I de este artículo, este se suspenderá hasta por un año, si antes no se hubiere aceptado el cargo de albacea de la sucesión.</w:t>
      </w:r>
    </w:p>
    <w:p w14:paraId="7A5278E5" w14:textId="77777777" w:rsidR="00EF6A6D" w:rsidRPr="004E53E9" w:rsidRDefault="00EF6A6D" w:rsidP="00542912">
      <w:pPr>
        <w:pStyle w:val="Estilo"/>
        <w:numPr>
          <w:ilvl w:val="0"/>
          <w:numId w:val="22"/>
        </w:numPr>
        <w:spacing w:line="360" w:lineRule="auto"/>
        <w:jc w:val="both"/>
      </w:pPr>
      <w:r w:rsidRPr="004E53E9">
        <w:t>En los casos de incapacidad o declaración de ausencia, decretadas por autoridad judicial, cuando el particular se encuentre afectado por un acto o resolución administrativa, se suspenderá el plazo a que se refiere la fracción I de este artículo hasta por un año. La suspensión cesará cuando se acredite que se ha aceptado el cargo de tutor del incapaz o representante legítimo del ausente.</w:t>
      </w:r>
    </w:p>
    <w:p w14:paraId="0A97A58D" w14:textId="76B6C000" w:rsidR="00CB35A0" w:rsidRPr="004E53E9" w:rsidRDefault="00CB35A0" w:rsidP="00542912">
      <w:pPr>
        <w:spacing w:line="360" w:lineRule="auto"/>
        <w:ind w:firstLine="709"/>
        <w:jc w:val="both"/>
        <w:rPr>
          <w:rFonts w:ascii="Arial" w:hAnsi="Arial" w:cs="Arial"/>
          <w:bCs/>
        </w:rPr>
      </w:pPr>
    </w:p>
    <w:p w14:paraId="5A3408A9" w14:textId="45A33367" w:rsidR="00241300" w:rsidRPr="004E53E9" w:rsidRDefault="009D3162" w:rsidP="00542912">
      <w:pPr>
        <w:spacing w:line="360" w:lineRule="auto"/>
        <w:ind w:firstLine="709"/>
        <w:jc w:val="both"/>
        <w:rPr>
          <w:rFonts w:ascii="Arial" w:hAnsi="Arial" w:cs="Arial"/>
        </w:rPr>
      </w:pPr>
      <w:r w:rsidRPr="004E53E9">
        <w:rPr>
          <w:rFonts w:ascii="Arial" w:hAnsi="Arial" w:cs="Arial"/>
        </w:rPr>
        <w:t>Por lo que hace a los requisitos de la demanda, la reforma al artículo 14, clarifica las fracciones II, III y IV para expresar:</w:t>
      </w:r>
    </w:p>
    <w:p w14:paraId="2AF9FE2D" w14:textId="5398BF64" w:rsidR="009D3162" w:rsidRPr="004E53E9" w:rsidRDefault="009D3162" w:rsidP="00542912">
      <w:pPr>
        <w:spacing w:line="360" w:lineRule="auto"/>
        <w:ind w:firstLine="709"/>
        <w:jc w:val="both"/>
        <w:rPr>
          <w:rFonts w:ascii="Arial" w:hAnsi="Arial" w:cs="Arial"/>
        </w:rPr>
      </w:pPr>
    </w:p>
    <w:p w14:paraId="7CC41360" w14:textId="4194BCC4" w:rsidR="009D3162" w:rsidRPr="004E53E9" w:rsidRDefault="009D3162" w:rsidP="00542912">
      <w:pPr>
        <w:pStyle w:val="Estilo"/>
        <w:numPr>
          <w:ilvl w:val="0"/>
          <w:numId w:val="23"/>
        </w:numPr>
        <w:spacing w:line="360" w:lineRule="auto"/>
        <w:jc w:val="both"/>
      </w:pPr>
      <w:r w:rsidRPr="004E53E9">
        <w:t>El acto o resolución que se impugna.</w:t>
      </w:r>
    </w:p>
    <w:p w14:paraId="092840DD" w14:textId="4FE477DB" w:rsidR="009D3162" w:rsidRPr="004E53E9" w:rsidRDefault="009D3162" w:rsidP="00542912">
      <w:pPr>
        <w:pStyle w:val="Estilo"/>
        <w:numPr>
          <w:ilvl w:val="0"/>
          <w:numId w:val="23"/>
        </w:numPr>
        <w:spacing w:line="360" w:lineRule="auto"/>
        <w:jc w:val="both"/>
      </w:pPr>
      <w:r w:rsidRPr="004E53E9">
        <w:t>La fecha de notificación o en la que se tuvo conocimiento del acto impugnado. En el caso de que se controvierta un decreto, acuerdo, acto o resolución de carácter general, precisará la fecha de su publicación.</w:t>
      </w:r>
    </w:p>
    <w:p w14:paraId="684D22D8" w14:textId="2D34DF8A" w:rsidR="009D3162" w:rsidRPr="004E53E9" w:rsidRDefault="009D3162" w:rsidP="00542912">
      <w:pPr>
        <w:pStyle w:val="Estilo"/>
        <w:numPr>
          <w:ilvl w:val="0"/>
          <w:numId w:val="23"/>
        </w:numPr>
        <w:spacing w:line="360" w:lineRule="auto"/>
        <w:jc w:val="both"/>
      </w:pPr>
      <w:r w:rsidRPr="004E53E9">
        <w:t>La autoridad o autoridades demandadas, y en su caso, el nombre y domicilio del particular demandado cuando el juicio sea promovido por la autoridad administrativa.</w:t>
      </w:r>
    </w:p>
    <w:p w14:paraId="5908FEB2" w14:textId="77777777" w:rsidR="009D3162" w:rsidRPr="004E53E9" w:rsidRDefault="009D3162" w:rsidP="00542912">
      <w:pPr>
        <w:pStyle w:val="Prrafodelista"/>
      </w:pPr>
    </w:p>
    <w:p w14:paraId="66A7C50C" w14:textId="6B55D65D" w:rsidR="009D3162" w:rsidRPr="004E53E9" w:rsidRDefault="009D3162" w:rsidP="00542912">
      <w:pPr>
        <w:pStyle w:val="Estilo"/>
        <w:spacing w:line="360" w:lineRule="auto"/>
        <w:ind w:firstLine="709"/>
        <w:jc w:val="both"/>
      </w:pPr>
      <w:r w:rsidRPr="004E53E9">
        <w:t>Asimismo, contempla que cuando la demanda sea oscura, irregular o incompleta o se omitan los requisitos previstos en este artículo, el Magistrado requerirá al actor para que, en el término de cinco días hábiles, la aclare, corrija o complemente, con el apercibimiento de que, de no hacerlo, se tendrá por no presentada o por no ofrecidas las pruebas, según corresponda.</w:t>
      </w:r>
    </w:p>
    <w:p w14:paraId="25F33E44" w14:textId="26BBEB55" w:rsidR="009D3162" w:rsidRPr="004E53E9" w:rsidRDefault="009D3162" w:rsidP="00542912">
      <w:pPr>
        <w:spacing w:line="360" w:lineRule="auto"/>
        <w:ind w:firstLine="709"/>
        <w:jc w:val="both"/>
        <w:rPr>
          <w:rFonts w:ascii="Arial" w:hAnsi="Arial" w:cs="Arial"/>
          <w:bCs/>
        </w:rPr>
      </w:pPr>
    </w:p>
    <w:p w14:paraId="123FD833" w14:textId="004C8AED" w:rsidR="001214FA" w:rsidRPr="004E53E9" w:rsidRDefault="001214FA" w:rsidP="00542912">
      <w:pPr>
        <w:spacing w:line="360" w:lineRule="auto"/>
        <w:ind w:firstLine="709"/>
        <w:jc w:val="both"/>
        <w:rPr>
          <w:rFonts w:ascii="Arial" w:hAnsi="Arial" w:cs="Arial"/>
          <w:bCs/>
        </w:rPr>
      </w:pPr>
      <w:r w:rsidRPr="004E53E9">
        <w:rPr>
          <w:rFonts w:ascii="Arial" w:hAnsi="Arial" w:cs="Arial"/>
          <w:bCs/>
        </w:rPr>
        <w:t xml:space="preserve">Como se aprecia, la reforma reúne las principales características para dotar de certeza y seguridad jurídica a los procesos seguidos ante el Tribunal de Justicia Administrativa y, particularmente, cuando se trate de aquellos relacionados a juicios de lesividad en los cuales se demanden por parte de la autoridad la nulidad de actos, carentes de legalidad, que estén afectando al interés público. </w:t>
      </w:r>
    </w:p>
    <w:p w14:paraId="58DB45C3" w14:textId="77777777" w:rsidR="00EC66BC" w:rsidRPr="004E53E9" w:rsidRDefault="00EC66BC" w:rsidP="00542912">
      <w:pPr>
        <w:spacing w:line="360" w:lineRule="auto"/>
        <w:jc w:val="both"/>
        <w:rPr>
          <w:rFonts w:ascii="Arial" w:eastAsia="Arial" w:hAnsi="Arial" w:cs="Arial"/>
          <w:color w:val="C45911"/>
        </w:rPr>
      </w:pPr>
    </w:p>
    <w:p w14:paraId="6F102D31" w14:textId="2094DE6F" w:rsidR="00AC71F8" w:rsidRPr="004E53E9" w:rsidRDefault="00A91366" w:rsidP="00542912">
      <w:pPr>
        <w:spacing w:line="360" w:lineRule="auto"/>
        <w:ind w:firstLine="708"/>
        <w:jc w:val="both"/>
        <w:rPr>
          <w:rFonts w:ascii="Arial" w:eastAsia="Arial" w:hAnsi="Arial" w:cs="Arial"/>
        </w:rPr>
      </w:pPr>
      <w:r w:rsidRPr="004E53E9">
        <w:rPr>
          <w:rFonts w:ascii="Arial" w:eastAsia="Arial" w:hAnsi="Arial" w:cs="Arial"/>
        </w:rPr>
        <w:t xml:space="preserve">Por todo lo expuesto y fundado, las diputadas y los diputados integrantes de estas Comisiones Permanentes Unidas de Desarrollo Urbano, Vivienda e Infraestructura, y de Puntos Constitucionales y Gobernación de la Sexagésima Cuarta Legislatura del Congreso del Estado de Yucatán, consideramos procedente </w:t>
      </w:r>
      <w:r w:rsidRPr="004E53E9">
        <w:rPr>
          <w:rFonts w:ascii="Arial" w:eastAsia="Arial" w:hAnsi="Arial" w:cs="Arial"/>
        </w:rPr>
        <w:lastRenderedPageBreak/>
        <w:t>aprobar la modificación de las leyes en estudio, en los términos del presente dictamen</w:t>
      </w:r>
      <w:r w:rsidR="00AC71F8" w:rsidRPr="004E53E9">
        <w:rPr>
          <w:rFonts w:ascii="Arial" w:eastAsia="Arial" w:hAnsi="Arial" w:cs="Arial"/>
        </w:rPr>
        <w:t xml:space="preserve">. </w:t>
      </w:r>
    </w:p>
    <w:p w14:paraId="5AA2AB75" w14:textId="77777777" w:rsidR="00AC71F8" w:rsidRPr="004E53E9" w:rsidRDefault="00AC71F8" w:rsidP="00542912">
      <w:pPr>
        <w:spacing w:line="360" w:lineRule="auto"/>
        <w:ind w:firstLine="709"/>
        <w:jc w:val="both"/>
        <w:rPr>
          <w:rFonts w:ascii="Arial" w:eastAsia="Arial" w:hAnsi="Arial" w:cs="Arial"/>
        </w:rPr>
      </w:pPr>
    </w:p>
    <w:p w14:paraId="2D988EAE" w14:textId="35DD33FB" w:rsidR="00AC71F8" w:rsidRPr="004E53E9" w:rsidRDefault="00AC71F8" w:rsidP="00542912">
      <w:pPr>
        <w:spacing w:line="360" w:lineRule="auto"/>
        <w:ind w:firstLine="709"/>
        <w:jc w:val="both"/>
        <w:rPr>
          <w:rFonts w:ascii="Arial" w:eastAsia="Arial" w:hAnsi="Arial" w:cs="Arial"/>
        </w:rPr>
      </w:pPr>
      <w:r w:rsidRPr="004E53E9">
        <w:rPr>
          <w:rFonts w:ascii="Arial" w:eastAsia="Arial" w:hAnsi="Arial" w:cs="Arial"/>
        </w:rPr>
        <w:t>En tal virtud, con fundamento en los artículos 30</w:t>
      </w:r>
      <w:r w:rsidR="002B2357" w:rsidRPr="004E53E9">
        <w:rPr>
          <w:rFonts w:ascii="Arial" w:eastAsia="Arial" w:hAnsi="Arial" w:cs="Arial"/>
        </w:rPr>
        <w:t>,</w:t>
      </w:r>
      <w:r w:rsidRPr="004E53E9">
        <w:rPr>
          <w:rFonts w:ascii="Arial" w:eastAsia="Arial" w:hAnsi="Arial" w:cs="Arial"/>
        </w:rPr>
        <w:t xml:space="preserve"> fracción V de la Constitución Política, 18</w:t>
      </w:r>
      <w:r w:rsidR="00EB6B1C" w:rsidRPr="004E53E9">
        <w:rPr>
          <w:rFonts w:ascii="Arial" w:eastAsia="Arial" w:hAnsi="Arial" w:cs="Arial"/>
        </w:rPr>
        <w:t>,</w:t>
      </w:r>
      <w:r w:rsidRPr="004E53E9">
        <w:rPr>
          <w:rFonts w:ascii="Arial" w:eastAsia="Arial" w:hAnsi="Arial" w:cs="Arial"/>
        </w:rPr>
        <w:t xml:space="preserve"> 43</w:t>
      </w:r>
      <w:r w:rsidR="002B2357" w:rsidRPr="004E53E9">
        <w:rPr>
          <w:rFonts w:ascii="Arial" w:eastAsia="Arial" w:hAnsi="Arial" w:cs="Arial"/>
        </w:rPr>
        <w:t>, fracci</w:t>
      </w:r>
      <w:r w:rsidR="00EB6B1C" w:rsidRPr="004E53E9">
        <w:rPr>
          <w:rFonts w:ascii="Arial" w:eastAsia="Arial" w:hAnsi="Arial" w:cs="Arial"/>
        </w:rPr>
        <w:t>o</w:t>
      </w:r>
      <w:r w:rsidR="002B2357" w:rsidRPr="004E53E9">
        <w:rPr>
          <w:rFonts w:ascii="Arial" w:eastAsia="Arial" w:hAnsi="Arial" w:cs="Arial"/>
        </w:rPr>
        <w:t>n</w:t>
      </w:r>
      <w:r w:rsidR="00EB6B1C" w:rsidRPr="004E53E9">
        <w:rPr>
          <w:rFonts w:ascii="Arial" w:eastAsia="Arial" w:hAnsi="Arial" w:cs="Arial"/>
        </w:rPr>
        <w:t>es</w:t>
      </w:r>
      <w:r w:rsidR="002B2357" w:rsidRPr="004E53E9">
        <w:rPr>
          <w:rFonts w:ascii="Arial" w:eastAsia="Arial" w:hAnsi="Arial" w:cs="Arial"/>
        </w:rPr>
        <w:t xml:space="preserve"> I</w:t>
      </w:r>
      <w:r w:rsidR="00EB6B1C" w:rsidRPr="004E53E9">
        <w:rPr>
          <w:rFonts w:ascii="Arial" w:eastAsia="Arial" w:hAnsi="Arial" w:cs="Arial"/>
        </w:rPr>
        <w:t xml:space="preserve"> y X</w:t>
      </w:r>
      <w:r w:rsidR="002B2357" w:rsidRPr="004E53E9">
        <w:rPr>
          <w:rFonts w:ascii="Arial" w:eastAsia="Arial" w:hAnsi="Arial" w:cs="Arial"/>
        </w:rPr>
        <w:t>I</w:t>
      </w:r>
      <w:r w:rsidR="00EB6B1C" w:rsidRPr="004E53E9">
        <w:rPr>
          <w:rFonts w:ascii="Arial" w:eastAsia="Arial" w:hAnsi="Arial" w:cs="Arial"/>
        </w:rPr>
        <w:t>, y 48</w:t>
      </w:r>
      <w:r w:rsidRPr="004E53E9">
        <w:rPr>
          <w:rFonts w:ascii="Arial" w:eastAsia="Arial" w:hAnsi="Arial" w:cs="Arial"/>
        </w:rPr>
        <w:t xml:space="preserve"> de la Ley de Gobierno del Poder Legislativo</w:t>
      </w:r>
      <w:r w:rsidR="00EB6B1C" w:rsidRPr="004E53E9">
        <w:rPr>
          <w:rFonts w:ascii="Arial" w:eastAsia="Arial" w:hAnsi="Arial" w:cs="Arial"/>
        </w:rPr>
        <w:t>,</w:t>
      </w:r>
      <w:r w:rsidRPr="004E53E9">
        <w:rPr>
          <w:rFonts w:ascii="Arial" w:eastAsia="Arial" w:hAnsi="Arial" w:cs="Arial"/>
        </w:rPr>
        <w:t xml:space="preserve"> y 71</w:t>
      </w:r>
      <w:r w:rsidR="002B2357" w:rsidRPr="004E53E9">
        <w:rPr>
          <w:rFonts w:ascii="Arial" w:eastAsia="Arial" w:hAnsi="Arial" w:cs="Arial"/>
        </w:rPr>
        <w:t>,</w:t>
      </w:r>
      <w:r w:rsidRPr="004E53E9">
        <w:rPr>
          <w:rFonts w:ascii="Arial" w:eastAsia="Arial" w:hAnsi="Arial" w:cs="Arial"/>
        </w:rPr>
        <w:t xml:space="preserve"> fracción II del Reglamento de la Ley de Gobierno del Poder Legislativo, todos ordenamientos del Estado de Yucatán, sometemos a consideración del Pleno del Congreso del Estado de Yucatán, el siguiente proyecto de</w:t>
      </w:r>
      <w:r w:rsidR="008E76A9" w:rsidRPr="004E53E9">
        <w:rPr>
          <w:rFonts w:ascii="Arial" w:eastAsia="Arial" w:hAnsi="Arial" w:cs="Arial"/>
        </w:rPr>
        <w:t>,</w:t>
      </w:r>
    </w:p>
    <w:p w14:paraId="50A6879F" w14:textId="1DA755E5" w:rsidR="00CD15AC" w:rsidRPr="004E53E9" w:rsidRDefault="00CD15AC" w:rsidP="00542912">
      <w:pPr>
        <w:spacing w:line="360" w:lineRule="auto"/>
        <w:ind w:firstLine="709"/>
        <w:jc w:val="both"/>
        <w:rPr>
          <w:rFonts w:ascii="Arial" w:eastAsia="Arial" w:hAnsi="Arial" w:cs="Arial"/>
        </w:rPr>
      </w:pPr>
    </w:p>
    <w:p w14:paraId="735A0BE6" w14:textId="77777777" w:rsidR="004255A7" w:rsidRPr="004E53E9" w:rsidRDefault="004255A7" w:rsidP="00542912">
      <w:pPr>
        <w:spacing w:line="360" w:lineRule="auto"/>
        <w:ind w:firstLine="709"/>
        <w:jc w:val="both"/>
        <w:rPr>
          <w:rFonts w:ascii="Arial" w:eastAsia="Arial" w:hAnsi="Arial" w:cs="Arial"/>
        </w:rPr>
      </w:pPr>
    </w:p>
    <w:p w14:paraId="48BE3865" w14:textId="77777777" w:rsidR="004255A7" w:rsidRPr="004E53E9" w:rsidRDefault="004255A7" w:rsidP="00542912">
      <w:pPr>
        <w:spacing w:line="360" w:lineRule="auto"/>
        <w:ind w:firstLine="709"/>
        <w:jc w:val="both"/>
        <w:rPr>
          <w:rFonts w:ascii="Arial" w:eastAsia="Arial" w:hAnsi="Arial" w:cs="Arial"/>
        </w:rPr>
      </w:pPr>
    </w:p>
    <w:p w14:paraId="706E56B0" w14:textId="77777777" w:rsidR="004255A7" w:rsidRPr="004E53E9" w:rsidRDefault="004255A7" w:rsidP="00542912">
      <w:pPr>
        <w:spacing w:line="360" w:lineRule="auto"/>
        <w:ind w:firstLine="709"/>
        <w:jc w:val="both"/>
        <w:rPr>
          <w:rFonts w:ascii="Arial" w:eastAsia="Arial" w:hAnsi="Arial" w:cs="Arial"/>
        </w:rPr>
      </w:pPr>
    </w:p>
    <w:p w14:paraId="34D412DE" w14:textId="77777777" w:rsidR="004255A7" w:rsidRPr="004E53E9" w:rsidRDefault="004255A7" w:rsidP="00542912">
      <w:pPr>
        <w:spacing w:line="360" w:lineRule="auto"/>
        <w:ind w:firstLine="709"/>
        <w:jc w:val="both"/>
        <w:rPr>
          <w:rFonts w:ascii="Arial" w:eastAsia="Arial" w:hAnsi="Arial" w:cs="Arial"/>
        </w:rPr>
      </w:pPr>
    </w:p>
    <w:p w14:paraId="496EDFA1" w14:textId="77777777" w:rsidR="004255A7" w:rsidRPr="004E53E9" w:rsidRDefault="004255A7" w:rsidP="00542912">
      <w:pPr>
        <w:spacing w:line="360" w:lineRule="auto"/>
        <w:ind w:firstLine="709"/>
        <w:jc w:val="both"/>
        <w:rPr>
          <w:rFonts w:ascii="Arial" w:eastAsia="Arial" w:hAnsi="Arial" w:cs="Arial"/>
        </w:rPr>
      </w:pPr>
    </w:p>
    <w:p w14:paraId="5A3A1B55" w14:textId="77777777" w:rsidR="004255A7" w:rsidRPr="004E53E9" w:rsidRDefault="004255A7" w:rsidP="00542912">
      <w:pPr>
        <w:spacing w:line="360" w:lineRule="auto"/>
        <w:ind w:firstLine="709"/>
        <w:jc w:val="both"/>
        <w:rPr>
          <w:rFonts w:ascii="Arial" w:eastAsia="Arial" w:hAnsi="Arial" w:cs="Arial"/>
        </w:rPr>
      </w:pPr>
    </w:p>
    <w:p w14:paraId="2151C083" w14:textId="77777777" w:rsidR="004255A7" w:rsidRPr="004E53E9" w:rsidRDefault="004255A7" w:rsidP="00542912">
      <w:pPr>
        <w:spacing w:line="360" w:lineRule="auto"/>
        <w:ind w:firstLine="709"/>
        <w:jc w:val="both"/>
        <w:rPr>
          <w:rFonts w:ascii="Arial" w:eastAsia="Arial" w:hAnsi="Arial" w:cs="Arial"/>
        </w:rPr>
      </w:pPr>
    </w:p>
    <w:p w14:paraId="070B6DF7" w14:textId="77777777" w:rsidR="004255A7" w:rsidRPr="004E53E9" w:rsidRDefault="004255A7" w:rsidP="00542912">
      <w:pPr>
        <w:spacing w:line="360" w:lineRule="auto"/>
        <w:ind w:firstLine="709"/>
        <w:jc w:val="both"/>
        <w:rPr>
          <w:rFonts w:ascii="Arial" w:eastAsia="Arial" w:hAnsi="Arial" w:cs="Arial"/>
        </w:rPr>
      </w:pPr>
    </w:p>
    <w:p w14:paraId="28E505BC" w14:textId="77777777" w:rsidR="004255A7" w:rsidRPr="004E53E9" w:rsidRDefault="004255A7" w:rsidP="00542912">
      <w:pPr>
        <w:spacing w:line="360" w:lineRule="auto"/>
        <w:ind w:firstLine="709"/>
        <w:jc w:val="both"/>
        <w:rPr>
          <w:rFonts w:ascii="Arial" w:eastAsia="Arial" w:hAnsi="Arial" w:cs="Arial"/>
        </w:rPr>
      </w:pPr>
    </w:p>
    <w:p w14:paraId="7B8D2950" w14:textId="77777777" w:rsidR="004255A7" w:rsidRPr="004E53E9" w:rsidRDefault="004255A7" w:rsidP="00542912">
      <w:pPr>
        <w:spacing w:line="360" w:lineRule="auto"/>
        <w:ind w:firstLine="709"/>
        <w:jc w:val="both"/>
        <w:rPr>
          <w:rFonts w:ascii="Arial" w:eastAsia="Arial" w:hAnsi="Arial" w:cs="Arial"/>
        </w:rPr>
      </w:pPr>
    </w:p>
    <w:p w14:paraId="7A658A57" w14:textId="77777777" w:rsidR="004255A7" w:rsidRPr="004E53E9" w:rsidRDefault="004255A7" w:rsidP="00542912">
      <w:pPr>
        <w:spacing w:line="360" w:lineRule="auto"/>
        <w:ind w:firstLine="709"/>
        <w:jc w:val="both"/>
        <w:rPr>
          <w:rFonts w:ascii="Arial" w:eastAsia="Arial" w:hAnsi="Arial" w:cs="Arial"/>
        </w:rPr>
      </w:pPr>
    </w:p>
    <w:p w14:paraId="5855ED27" w14:textId="77777777" w:rsidR="004255A7" w:rsidRPr="004E53E9" w:rsidRDefault="004255A7" w:rsidP="00542912">
      <w:pPr>
        <w:spacing w:line="360" w:lineRule="auto"/>
        <w:ind w:firstLine="709"/>
        <w:jc w:val="both"/>
        <w:rPr>
          <w:rFonts w:ascii="Arial" w:eastAsia="Arial" w:hAnsi="Arial" w:cs="Arial"/>
        </w:rPr>
      </w:pPr>
    </w:p>
    <w:p w14:paraId="54ED8652" w14:textId="77777777" w:rsidR="004255A7" w:rsidRPr="004E53E9" w:rsidRDefault="004255A7" w:rsidP="00542912">
      <w:pPr>
        <w:spacing w:line="360" w:lineRule="auto"/>
        <w:ind w:firstLine="709"/>
        <w:jc w:val="both"/>
        <w:rPr>
          <w:rFonts w:ascii="Arial" w:eastAsia="Arial" w:hAnsi="Arial" w:cs="Arial"/>
        </w:rPr>
      </w:pPr>
    </w:p>
    <w:p w14:paraId="35350485" w14:textId="77777777" w:rsidR="004255A7" w:rsidRPr="004E53E9" w:rsidRDefault="004255A7" w:rsidP="00542912">
      <w:pPr>
        <w:spacing w:line="360" w:lineRule="auto"/>
        <w:ind w:firstLine="709"/>
        <w:jc w:val="both"/>
        <w:rPr>
          <w:rFonts w:ascii="Arial" w:eastAsia="Arial" w:hAnsi="Arial" w:cs="Arial"/>
        </w:rPr>
      </w:pPr>
    </w:p>
    <w:p w14:paraId="3970A584" w14:textId="77777777" w:rsidR="004255A7" w:rsidRPr="004E53E9" w:rsidRDefault="004255A7" w:rsidP="00542912">
      <w:pPr>
        <w:spacing w:line="360" w:lineRule="auto"/>
        <w:ind w:firstLine="709"/>
        <w:jc w:val="both"/>
        <w:rPr>
          <w:rFonts w:ascii="Arial" w:eastAsia="Arial" w:hAnsi="Arial" w:cs="Arial"/>
        </w:rPr>
      </w:pPr>
    </w:p>
    <w:p w14:paraId="2A9619C9" w14:textId="77777777" w:rsidR="004255A7" w:rsidRPr="004E53E9" w:rsidRDefault="004255A7" w:rsidP="00542912">
      <w:pPr>
        <w:spacing w:line="360" w:lineRule="auto"/>
        <w:ind w:firstLine="709"/>
        <w:jc w:val="both"/>
        <w:rPr>
          <w:rFonts w:ascii="Arial" w:eastAsia="Arial" w:hAnsi="Arial" w:cs="Arial"/>
        </w:rPr>
      </w:pPr>
    </w:p>
    <w:p w14:paraId="3D8D34C6" w14:textId="77777777" w:rsidR="004255A7" w:rsidRPr="004E53E9" w:rsidRDefault="004255A7" w:rsidP="00542912">
      <w:pPr>
        <w:spacing w:line="360" w:lineRule="auto"/>
        <w:ind w:firstLine="709"/>
        <w:jc w:val="both"/>
        <w:rPr>
          <w:rFonts w:ascii="Arial" w:eastAsia="Arial" w:hAnsi="Arial" w:cs="Arial"/>
        </w:rPr>
      </w:pPr>
    </w:p>
    <w:p w14:paraId="3796FE9E" w14:textId="36B2D7BA" w:rsidR="007F1BCD" w:rsidRPr="004E53E9" w:rsidRDefault="007F1BCD" w:rsidP="00542912">
      <w:pPr>
        <w:spacing w:line="360" w:lineRule="auto"/>
        <w:ind w:firstLine="709"/>
        <w:jc w:val="both"/>
        <w:rPr>
          <w:rFonts w:ascii="Arial" w:eastAsia="Arial" w:hAnsi="Arial" w:cs="Arial"/>
        </w:rPr>
      </w:pPr>
    </w:p>
    <w:p w14:paraId="5F464419" w14:textId="55B90A83" w:rsidR="00D00127" w:rsidRPr="004E53E9" w:rsidRDefault="00D00127" w:rsidP="004255A7">
      <w:pPr>
        <w:tabs>
          <w:tab w:val="left" w:pos="3435"/>
        </w:tabs>
        <w:jc w:val="center"/>
        <w:rPr>
          <w:rFonts w:ascii="Arial" w:hAnsi="Arial" w:cs="Arial"/>
          <w:b/>
          <w:bCs/>
        </w:rPr>
      </w:pPr>
      <w:r w:rsidRPr="004E53E9">
        <w:rPr>
          <w:rFonts w:ascii="Arial" w:hAnsi="Arial" w:cs="Arial"/>
          <w:b/>
          <w:bCs/>
        </w:rPr>
        <w:lastRenderedPageBreak/>
        <w:t>D</w:t>
      </w:r>
      <w:r w:rsidR="00B003E6" w:rsidRPr="004E53E9">
        <w:rPr>
          <w:rFonts w:ascii="Arial" w:hAnsi="Arial" w:cs="Arial"/>
          <w:b/>
          <w:bCs/>
        </w:rPr>
        <w:t xml:space="preserve"> </w:t>
      </w:r>
      <w:r w:rsidRPr="004E53E9">
        <w:rPr>
          <w:rFonts w:ascii="Arial" w:hAnsi="Arial" w:cs="Arial"/>
          <w:b/>
          <w:bCs/>
        </w:rPr>
        <w:t>E</w:t>
      </w:r>
      <w:r w:rsidR="00B003E6" w:rsidRPr="004E53E9">
        <w:rPr>
          <w:rFonts w:ascii="Arial" w:hAnsi="Arial" w:cs="Arial"/>
          <w:b/>
          <w:bCs/>
        </w:rPr>
        <w:t xml:space="preserve"> </w:t>
      </w:r>
      <w:r w:rsidRPr="004E53E9">
        <w:rPr>
          <w:rFonts w:ascii="Arial" w:hAnsi="Arial" w:cs="Arial"/>
          <w:b/>
          <w:bCs/>
        </w:rPr>
        <w:t>C</w:t>
      </w:r>
      <w:r w:rsidR="00B003E6" w:rsidRPr="004E53E9">
        <w:rPr>
          <w:rFonts w:ascii="Arial" w:hAnsi="Arial" w:cs="Arial"/>
          <w:b/>
          <w:bCs/>
        </w:rPr>
        <w:t xml:space="preserve"> </w:t>
      </w:r>
      <w:r w:rsidRPr="004E53E9">
        <w:rPr>
          <w:rFonts w:ascii="Arial" w:hAnsi="Arial" w:cs="Arial"/>
          <w:b/>
          <w:bCs/>
        </w:rPr>
        <w:t>R</w:t>
      </w:r>
      <w:r w:rsidR="00B003E6" w:rsidRPr="004E53E9">
        <w:rPr>
          <w:rFonts w:ascii="Arial" w:hAnsi="Arial" w:cs="Arial"/>
          <w:b/>
          <w:bCs/>
        </w:rPr>
        <w:t xml:space="preserve"> </w:t>
      </w:r>
      <w:r w:rsidRPr="004E53E9">
        <w:rPr>
          <w:rFonts w:ascii="Arial" w:hAnsi="Arial" w:cs="Arial"/>
          <w:b/>
          <w:bCs/>
        </w:rPr>
        <w:t>E</w:t>
      </w:r>
      <w:r w:rsidR="00B003E6" w:rsidRPr="004E53E9">
        <w:rPr>
          <w:rFonts w:ascii="Arial" w:hAnsi="Arial" w:cs="Arial"/>
          <w:b/>
          <w:bCs/>
        </w:rPr>
        <w:t xml:space="preserve"> </w:t>
      </w:r>
      <w:r w:rsidRPr="004E53E9">
        <w:rPr>
          <w:rFonts w:ascii="Arial" w:hAnsi="Arial" w:cs="Arial"/>
          <w:b/>
          <w:bCs/>
        </w:rPr>
        <w:t>T</w:t>
      </w:r>
      <w:r w:rsidR="00B003E6" w:rsidRPr="004E53E9">
        <w:rPr>
          <w:rFonts w:ascii="Arial" w:hAnsi="Arial" w:cs="Arial"/>
          <w:b/>
          <w:bCs/>
        </w:rPr>
        <w:t xml:space="preserve"> </w:t>
      </w:r>
      <w:r w:rsidRPr="004E53E9">
        <w:rPr>
          <w:rFonts w:ascii="Arial" w:hAnsi="Arial" w:cs="Arial"/>
          <w:b/>
          <w:bCs/>
        </w:rPr>
        <w:t>O</w:t>
      </w:r>
    </w:p>
    <w:p w14:paraId="116E3A08" w14:textId="77777777" w:rsidR="004255A7" w:rsidRPr="004E53E9" w:rsidRDefault="004255A7" w:rsidP="004255A7">
      <w:pPr>
        <w:tabs>
          <w:tab w:val="left" w:pos="3435"/>
        </w:tabs>
        <w:jc w:val="center"/>
        <w:rPr>
          <w:rFonts w:ascii="Arial" w:hAnsi="Arial" w:cs="Arial"/>
          <w:b/>
          <w:bCs/>
        </w:rPr>
      </w:pPr>
    </w:p>
    <w:p w14:paraId="53CD11B8" w14:textId="5D8CB17B" w:rsidR="007F1BCD" w:rsidRPr="004E53E9" w:rsidRDefault="00E86FC6" w:rsidP="004255A7">
      <w:pPr>
        <w:jc w:val="center"/>
        <w:rPr>
          <w:rFonts w:ascii="Arial" w:hAnsi="Arial" w:cs="Arial"/>
          <w:b/>
          <w:bCs/>
        </w:rPr>
      </w:pPr>
      <w:r w:rsidRPr="004E53E9">
        <w:rPr>
          <w:rFonts w:ascii="Arial" w:hAnsi="Arial" w:cs="Arial"/>
          <w:b/>
          <w:bCs/>
        </w:rPr>
        <w:t>Que modifica la Ley Orgánica del Tribunal de Justicia Administrativa del Estado de Yucatán</w:t>
      </w:r>
      <w:r w:rsidR="007F1BCD" w:rsidRPr="004E53E9">
        <w:rPr>
          <w:rFonts w:ascii="Arial" w:hAnsi="Arial" w:cs="Arial"/>
          <w:b/>
          <w:bCs/>
        </w:rPr>
        <w:t>, la Ley de Actos y Procedimientos Administrativos del Estado de Yucatán y la Ley de lo Contencioso Administrativo del Estado de Yucatán, en materia de juicio de lesividad y medidas cautelares</w:t>
      </w:r>
    </w:p>
    <w:p w14:paraId="27D9E204" w14:textId="77777777" w:rsidR="00542912" w:rsidRPr="004E53E9" w:rsidRDefault="00542912" w:rsidP="004255A7">
      <w:pPr>
        <w:jc w:val="center"/>
        <w:rPr>
          <w:rFonts w:ascii="Arial" w:hAnsi="Arial" w:cs="Arial"/>
          <w:b/>
          <w:bCs/>
        </w:rPr>
      </w:pPr>
    </w:p>
    <w:p w14:paraId="7D2D9928" w14:textId="77777777" w:rsidR="007F1BCD" w:rsidRPr="004E53E9" w:rsidRDefault="007F1BCD" w:rsidP="004255A7">
      <w:pPr>
        <w:pStyle w:val="Estilo"/>
        <w:jc w:val="both"/>
      </w:pPr>
      <w:r w:rsidRPr="004E53E9">
        <w:rPr>
          <w:b/>
        </w:rPr>
        <w:t>Artículo primero.</w:t>
      </w:r>
      <w:r w:rsidRPr="004E53E9">
        <w:t xml:space="preserve"> Se reforman las fracciones VIII y XIV del artículo 4, la fracción XXV del artículo 15 y las fracciones XIII y XIV del artículo 20, todos de la Ley Orgánica del Tribunal de Justicia Administrativa del Estado de Yucatán, para quedar como sigue:</w:t>
      </w:r>
    </w:p>
    <w:p w14:paraId="2EC32CE8" w14:textId="77777777" w:rsidR="00542912" w:rsidRPr="004E53E9" w:rsidRDefault="00542912" w:rsidP="004255A7">
      <w:pPr>
        <w:pStyle w:val="Estilo"/>
        <w:jc w:val="both"/>
        <w:rPr>
          <w:b/>
        </w:rPr>
      </w:pPr>
    </w:p>
    <w:p w14:paraId="59598126" w14:textId="6CC077DC" w:rsidR="007F1BCD" w:rsidRPr="004E53E9" w:rsidRDefault="007F1BCD" w:rsidP="004255A7">
      <w:pPr>
        <w:pStyle w:val="Estilo"/>
        <w:jc w:val="both"/>
      </w:pPr>
      <w:r w:rsidRPr="004E53E9">
        <w:rPr>
          <w:b/>
        </w:rPr>
        <w:t>Artículo 4.</w:t>
      </w:r>
      <w:r w:rsidRPr="004E53E9">
        <w:t xml:space="preserve"> …</w:t>
      </w:r>
    </w:p>
    <w:p w14:paraId="59BC851D" w14:textId="77777777" w:rsidR="007F1BCD" w:rsidRPr="004E53E9" w:rsidRDefault="007F1BCD" w:rsidP="004255A7">
      <w:pPr>
        <w:pStyle w:val="Estilo"/>
        <w:jc w:val="both"/>
      </w:pPr>
      <w:r w:rsidRPr="004E53E9">
        <w:t>…</w:t>
      </w:r>
    </w:p>
    <w:p w14:paraId="304BA278" w14:textId="77777777" w:rsidR="007F1BCD" w:rsidRPr="004E53E9" w:rsidRDefault="007F1BCD" w:rsidP="004255A7">
      <w:pPr>
        <w:pStyle w:val="Estilo"/>
        <w:ind w:firstLine="709"/>
        <w:jc w:val="both"/>
      </w:pPr>
      <w:r w:rsidRPr="004E53E9">
        <w:rPr>
          <w:b/>
          <w:bCs/>
        </w:rPr>
        <w:t>I.-</w:t>
      </w:r>
      <w:r w:rsidRPr="004E53E9">
        <w:t xml:space="preserve"> a la </w:t>
      </w:r>
      <w:r w:rsidRPr="004E53E9">
        <w:rPr>
          <w:b/>
          <w:bCs/>
        </w:rPr>
        <w:t>VII.-</w:t>
      </w:r>
      <w:r w:rsidRPr="004E53E9">
        <w:t xml:space="preserve"> …</w:t>
      </w:r>
    </w:p>
    <w:p w14:paraId="39DFE2BC" w14:textId="77777777" w:rsidR="00542912" w:rsidRPr="004E53E9" w:rsidRDefault="00542912" w:rsidP="004255A7">
      <w:pPr>
        <w:pStyle w:val="Estilo"/>
        <w:ind w:firstLine="709"/>
        <w:jc w:val="both"/>
      </w:pPr>
    </w:p>
    <w:p w14:paraId="67437E9C" w14:textId="4F73021D" w:rsidR="00542912" w:rsidRPr="004E53E9" w:rsidRDefault="007F1BCD" w:rsidP="004255A7">
      <w:pPr>
        <w:pStyle w:val="Estilo"/>
        <w:ind w:firstLine="709"/>
        <w:jc w:val="both"/>
      </w:pPr>
      <w:r w:rsidRPr="004E53E9">
        <w:rPr>
          <w:b/>
          <w:bCs/>
        </w:rPr>
        <w:t>VIII.-</w:t>
      </w:r>
      <w:r w:rsidRPr="004E53E9">
        <w:t xml:space="preserve"> </w:t>
      </w:r>
      <w:r w:rsidR="002F0F3B" w:rsidRPr="004E53E9">
        <w:t xml:space="preserve">Los juicios </w:t>
      </w:r>
      <w:r w:rsidR="002F0F3B" w:rsidRPr="004E53E9">
        <w:rPr>
          <w:bCs/>
        </w:rPr>
        <w:t>de lesividad</w:t>
      </w:r>
      <w:r w:rsidR="002F0F3B" w:rsidRPr="004E53E9">
        <w:t xml:space="preserve"> que promueva la Administración Pública estatal o municipal, o las autoridades, para que las resoluciones administrativas o fiscales favorables a un particular, provenientes de autoridades diferentes a este tribunal, sean modificadas </w:t>
      </w:r>
      <w:r w:rsidR="002F0F3B" w:rsidRPr="004E53E9">
        <w:rPr>
          <w:bCs/>
        </w:rPr>
        <w:t>o declaradas nulas</w:t>
      </w:r>
      <w:r w:rsidR="002F0F3B" w:rsidRPr="004E53E9">
        <w:t xml:space="preserve">, en términos </w:t>
      </w:r>
      <w:r w:rsidR="002F0F3B" w:rsidRPr="004E53E9">
        <w:rPr>
          <w:bCs/>
        </w:rPr>
        <w:t xml:space="preserve">de la normatividad </w:t>
      </w:r>
      <w:r w:rsidR="002F0F3B" w:rsidRPr="004E53E9">
        <w:t>respectiv</w:t>
      </w:r>
      <w:r w:rsidR="002F0F3B" w:rsidRPr="004E53E9">
        <w:rPr>
          <w:bCs/>
        </w:rPr>
        <w:t>a</w:t>
      </w:r>
      <w:r w:rsidR="002F0F3B" w:rsidRPr="004E53E9">
        <w:t>.</w:t>
      </w:r>
    </w:p>
    <w:p w14:paraId="7D546BD3" w14:textId="77777777" w:rsidR="002F0F3B" w:rsidRPr="004E53E9" w:rsidRDefault="002F0F3B" w:rsidP="004255A7">
      <w:pPr>
        <w:pStyle w:val="Estilo"/>
        <w:ind w:firstLine="709"/>
        <w:jc w:val="both"/>
      </w:pPr>
    </w:p>
    <w:p w14:paraId="29E23BE0" w14:textId="5D0A17E4" w:rsidR="007F1BCD" w:rsidRPr="004E53E9" w:rsidRDefault="007F1BCD" w:rsidP="004255A7">
      <w:pPr>
        <w:pStyle w:val="Estilo"/>
        <w:ind w:firstLine="709"/>
        <w:jc w:val="both"/>
      </w:pPr>
      <w:r w:rsidRPr="004E53E9">
        <w:rPr>
          <w:b/>
          <w:bCs/>
        </w:rPr>
        <w:t>IX.-</w:t>
      </w:r>
      <w:r w:rsidRPr="004E53E9">
        <w:t xml:space="preserve"> a la </w:t>
      </w:r>
      <w:r w:rsidRPr="004E53E9">
        <w:rPr>
          <w:b/>
          <w:bCs/>
        </w:rPr>
        <w:t>XIII.-</w:t>
      </w:r>
      <w:r w:rsidRPr="004E53E9">
        <w:t xml:space="preserve"> …</w:t>
      </w:r>
    </w:p>
    <w:p w14:paraId="4689BDFB" w14:textId="77777777" w:rsidR="00542912" w:rsidRPr="004E53E9" w:rsidRDefault="00542912" w:rsidP="004255A7">
      <w:pPr>
        <w:pStyle w:val="Estilo"/>
        <w:ind w:firstLine="709"/>
        <w:jc w:val="both"/>
        <w:rPr>
          <w:b/>
          <w:bCs/>
        </w:rPr>
      </w:pPr>
    </w:p>
    <w:p w14:paraId="0E2EA9B4" w14:textId="3B2A57A5" w:rsidR="00542912" w:rsidRPr="004E53E9" w:rsidRDefault="007F1BCD" w:rsidP="004255A7">
      <w:pPr>
        <w:pStyle w:val="Estilo"/>
        <w:ind w:firstLine="709"/>
        <w:jc w:val="both"/>
      </w:pPr>
      <w:r w:rsidRPr="004E53E9">
        <w:rPr>
          <w:b/>
          <w:bCs/>
        </w:rPr>
        <w:t>XIV.-</w:t>
      </w:r>
      <w:r w:rsidRPr="004E53E9">
        <w:t xml:space="preserve"> </w:t>
      </w:r>
      <w:r w:rsidR="002F0F3B" w:rsidRPr="004E53E9">
        <w:t>Las medidas cautelares respecto al acto impugnado, por cuerda separada a cargo de la persona magistrada ponente, en términos de esta ley, de la Ley de lo Contencioso Administrativo del Estado de Yucatán y demás normativa aplicable.</w:t>
      </w:r>
    </w:p>
    <w:p w14:paraId="6E83C2D4" w14:textId="77777777" w:rsidR="002F0F3B" w:rsidRPr="004E53E9" w:rsidRDefault="002F0F3B" w:rsidP="004255A7">
      <w:pPr>
        <w:pStyle w:val="Estilo"/>
        <w:ind w:firstLine="709"/>
        <w:jc w:val="both"/>
      </w:pPr>
    </w:p>
    <w:p w14:paraId="4A935235" w14:textId="2D4A15AF" w:rsidR="007F1BCD" w:rsidRPr="004E53E9" w:rsidRDefault="007F1BCD" w:rsidP="004255A7">
      <w:pPr>
        <w:pStyle w:val="Estilo"/>
        <w:ind w:firstLine="709"/>
        <w:jc w:val="both"/>
      </w:pPr>
      <w:r w:rsidRPr="004E53E9">
        <w:rPr>
          <w:b/>
          <w:bCs/>
        </w:rPr>
        <w:t>XV.-</w:t>
      </w:r>
      <w:r w:rsidRPr="004E53E9">
        <w:t xml:space="preserve"> a la </w:t>
      </w:r>
      <w:r w:rsidRPr="004E53E9">
        <w:rPr>
          <w:b/>
          <w:bCs/>
        </w:rPr>
        <w:t>XX.-</w:t>
      </w:r>
      <w:r w:rsidRPr="004E53E9">
        <w:t xml:space="preserve"> …</w:t>
      </w:r>
    </w:p>
    <w:p w14:paraId="10C58B0E" w14:textId="77777777" w:rsidR="007F1BCD" w:rsidRPr="004E53E9" w:rsidRDefault="007F1BCD" w:rsidP="004255A7">
      <w:pPr>
        <w:pStyle w:val="Estilo"/>
        <w:jc w:val="both"/>
      </w:pPr>
      <w:r w:rsidRPr="004E53E9">
        <w:t>…</w:t>
      </w:r>
    </w:p>
    <w:p w14:paraId="05745CB9" w14:textId="77777777" w:rsidR="007F1BCD" w:rsidRPr="004E53E9" w:rsidRDefault="007F1BCD" w:rsidP="004255A7">
      <w:pPr>
        <w:pStyle w:val="Estilo"/>
        <w:jc w:val="both"/>
      </w:pPr>
      <w:r w:rsidRPr="004E53E9">
        <w:t>…</w:t>
      </w:r>
    </w:p>
    <w:p w14:paraId="5C15E75E" w14:textId="77777777" w:rsidR="007F1BCD" w:rsidRPr="004E53E9" w:rsidRDefault="007F1BCD" w:rsidP="004255A7">
      <w:pPr>
        <w:pStyle w:val="Estilo"/>
        <w:jc w:val="both"/>
      </w:pPr>
      <w:r w:rsidRPr="004E53E9">
        <w:t>…</w:t>
      </w:r>
    </w:p>
    <w:p w14:paraId="4F59E9E6" w14:textId="77777777" w:rsidR="007F1BCD" w:rsidRPr="004E53E9" w:rsidRDefault="007F1BCD" w:rsidP="004255A7">
      <w:pPr>
        <w:pStyle w:val="Estilo"/>
        <w:jc w:val="both"/>
      </w:pPr>
      <w:r w:rsidRPr="004E53E9">
        <w:t>…</w:t>
      </w:r>
    </w:p>
    <w:p w14:paraId="07734FBD" w14:textId="77777777" w:rsidR="00542912" w:rsidRPr="004E53E9" w:rsidRDefault="00542912" w:rsidP="004255A7">
      <w:pPr>
        <w:pStyle w:val="Estilo"/>
        <w:jc w:val="both"/>
        <w:rPr>
          <w:b/>
        </w:rPr>
      </w:pPr>
    </w:p>
    <w:p w14:paraId="476EF3D9" w14:textId="2F310AAD" w:rsidR="007F1BCD" w:rsidRPr="004E53E9" w:rsidRDefault="007F1BCD" w:rsidP="004255A7">
      <w:pPr>
        <w:pStyle w:val="Estilo"/>
        <w:jc w:val="both"/>
      </w:pPr>
      <w:r w:rsidRPr="004E53E9">
        <w:rPr>
          <w:b/>
        </w:rPr>
        <w:t>Artículo 15.</w:t>
      </w:r>
      <w:r w:rsidRPr="004E53E9">
        <w:t xml:space="preserve"> …</w:t>
      </w:r>
    </w:p>
    <w:p w14:paraId="068D96C4" w14:textId="77777777" w:rsidR="007F1BCD" w:rsidRPr="004E53E9" w:rsidRDefault="007F1BCD" w:rsidP="004255A7">
      <w:pPr>
        <w:pStyle w:val="Estilo"/>
        <w:jc w:val="both"/>
      </w:pPr>
      <w:r w:rsidRPr="004E53E9">
        <w:t>…</w:t>
      </w:r>
    </w:p>
    <w:p w14:paraId="00DD82E5" w14:textId="77777777" w:rsidR="007F1BCD" w:rsidRPr="004E53E9" w:rsidRDefault="007F1BCD" w:rsidP="004255A7">
      <w:pPr>
        <w:pStyle w:val="Estilo"/>
        <w:ind w:firstLine="709"/>
        <w:jc w:val="both"/>
      </w:pPr>
      <w:r w:rsidRPr="004E53E9">
        <w:rPr>
          <w:b/>
          <w:bCs/>
        </w:rPr>
        <w:t>I.-</w:t>
      </w:r>
      <w:r w:rsidRPr="004E53E9">
        <w:t xml:space="preserve"> a la </w:t>
      </w:r>
      <w:r w:rsidRPr="004E53E9">
        <w:rPr>
          <w:b/>
          <w:bCs/>
        </w:rPr>
        <w:t>XXIV.-</w:t>
      </w:r>
      <w:r w:rsidRPr="004E53E9">
        <w:t xml:space="preserve"> …</w:t>
      </w:r>
    </w:p>
    <w:p w14:paraId="7D73F178" w14:textId="77777777" w:rsidR="00542912" w:rsidRPr="004E53E9" w:rsidRDefault="00542912" w:rsidP="004255A7">
      <w:pPr>
        <w:pStyle w:val="Estilo"/>
        <w:ind w:firstLine="709"/>
        <w:jc w:val="both"/>
      </w:pPr>
    </w:p>
    <w:p w14:paraId="73737095" w14:textId="4ED132F4" w:rsidR="00542912" w:rsidRPr="004E53E9" w:rsidRDefault="007F1BCD" w:rsidP="004255A7">
      <w:pPr>
        <w:pStyle w:val="Estilo"/>
        <w:ind w:firstLine="709"/>
        <w:jc w:val="both"/>
      </w:pPr>
      <w:r w:rsidRPr="004E53E9">
        <w:rPr>
          <w:b/>
          <w:bCs/>
        </w:rPr>
        <w:t>XXV.-</w:t>
      </w:r>
      <w:r w:rsidRPr="004E53E9">
        <w:t xml:space="preserve"> </w:t>
      </w:r>
      <w:r w:rsidR="002F0F3B" w:rsidRPr="004E53E9">
        <w:t>Dictar sentencia interlocutoria en los incidentes que procedan, respecto de los asuntos de su competencia, con excepción de lo relativo a las medidas cautelares.</w:t>
      </w:r>
    </w:p>
    <w:p w14:paraId="6B71B435" w14:textId="77777777" w:rsidR="002F0F3B" w:rsidRPr="004E53E9" w:rsidRDefault="002F0F3B" w:rsidP="004255A7">
      <w:pPr>
        <w:pStyle w:val="Estilo"/>
        <w:ind w:firstLine="709"/>
        <w:jc w:val="both"/>
      </w:pPr>
    </w:p>
    <w:p w14:paraId="2CD17F9D" w14:textId="64037384" w:rsidR="007F1BCD" w:rsidRPr="004E53E9" w:rsidRDefault="007F1BCD" w:rsidP="004255A7">
      <w:pPr>
        <w:pStyle w:val="Estilo"/>
        <w:ind w:firstLine="709"/>
        <w:jc w:val="both"/>
      </w:pPr>
      <w:r w:rsidRPr="004E53E9">
        <w:rPr>
          <w:b/>
          <w:bCs/>
        </w:rPr>
        <w:t>XXVI.-</w:t>
      </w:r>
      <w:r w:rsidRPr="004E53E9">
        <w:t xml:space="preserve"> a la </w:t>
      </w:r>
      <w:r w:rsidRPr="004E53E9">
        <w:rPr>
          <w:b/>
          <w:bCs/>
        </w:rPr>
        <w:t>XXXIX.-</w:t>
      </w:r>
      <w:r w:rsidRPr="004E53E9">
        <w:t xml:space="preserve"> …</w:t>
      </w:r>
    </w:p>
    <w:p w14:paraId="22DFB80B" w14:textId="77777777" w:rsidR="00542912" w:rsidRPr="004E53E9" w:rsidRDefault="00542912" w:rsidP="004255A7">
      <w:pPr>
        <w:pStyle w:val="Estilo"/>
        <w:jc w:val="both"/>
        <w:rPr>
          <w:b/>
        </w:rPr>
      </w:pPr>
    </w:p>
    <w:p w14:paraId="7C196526" w14:textId="2EB2F7F8" w:rsidR="007F1BCD" w:rsidRPr="004E53E9" w:rsidRDefault="007F1BCD" w:rsidP="004255A7">
      <w:pPr>
        <w:pStyle w:val="Estilo"/>
        <w:jc w:val="both"/>
      </w:pPr>
      <w:r w:rsidRPr="004E53E9">
        <w:rPr>
          <w:b/>
        </w:rPr>
        <w:t>Artículo 20.</w:t>
      </w:r>
      <w:r w:rsidRPr="004E53E9">
        <w:t xml:space="preserve"> …</w:t>
      </w:r>
    </w:p>
    <w:p w14:paraId="754A6F11" w14:textId="77777777" w:rsidR="007F1BCD" w:rsidRPr="004E53E9" w:rsidRDefault="007F1BCD" w:rsidP="004255A7">
      <w:pPr>
        <w:pStyle w:val="Estilo"/>
        <w:jc w:val="both"/>
      </w:pPr>
      <w:r w:rsidRPr="004E53E9">
        <w:t>…</w:t>
      </w:r>
    </w:p>
    <w:p w14:paraId="4393E094" w14:textId="77777777" w:rsidR="007F1BCD" w:rsidRPr="004E53E9" w:rsidRDefault="007F1BCD" w:rsidP="004255A7">
      <w:pPr>
        <w:pStyle w:val="Estilo"/>
        <w:ind w:firstLine="709"/>
        <w:jc w:val="both"/>
      </w:pPr>
      <w:r w:rsidRPr="004E53E9">
        <w:rPr>
          <w:b/>
          <w:bCs/>
        </w:rPr>
        <w:t>I.-</w:t>
      </w:r>
      <w:r w:rsidRPr="004E53E9">
        <w:t xml:space="preserve"> a la </w:t>
      </w:r>
      <w:r w:rsidRPr="004E53E9">
        <w:rPr>
          <w:b/>
          <w:bCs/>
        </w:rPr>
        <w:t>XII.-</w:t>
      </w:r>
      <w:r w:rsidRPr="004E53E9">
        <w:t xml:space="preserve"> …</w:t>
      </w:r>
    </w:p>
    <w:p w14:paraId="657ADB95" w14:textId="77777777" w:rsidR="00542912" w:rsidRPr="004E53E9" w:rsidRDefault="00542912" w:rsidP="004255A7">
      <w:pPr>
        <w:pStyle w:val="Estilo"/>
        <w:ind w:firstLine="709"/>
        <w:jc w:val="both"/>
      </w:pPr>
    </w:p>
    <w:p w14:paraId="7A66D2BD" w14:textId="0F878664" w:rsidR="00542912" w:rsidRPr="004E53E9" w:rsidRDefault="007F1BCD" w:rsidP="004255A7">
      <w:pPr>
        <w:pStyle w:val="Estilo"/>
        <w:ind w:firstLine="709"/>
        <w:jc w:val="both"/>
      </w:pPr>
      <w:r w:rsidRPr="004E53E9">
        <w:rPr>
          <w:b/>
          <w:bCs/>
        </w:rPr>
        <w:t>XIII.-</w:t>
      </w:r>
      <w:r w:rsidRPr="004E53E9">
        <w:t xml:space="preserve"> </w:t>
      </w:r>
      <w:r w:rsidR="002F0F3B" w:rsidRPr="004E53E9">
        <w:t>En los casos que correspondan a su ponencia, resolver acerca de las medidas cautelares relativas a los actos impugnados ante el tribunal.</w:t>
      </w:r>
    </w:p>
    <w:p w14:paraId="38CEDFE7" w14:textId="77777777" w:rsidR="002F0F3B" w:rsidRPr="004E53E9" w:rsidRDefault="002F0F3B" w:rsidP="004255A7">
      <w:pPr>
        <w:pStyle w:val="Estilo"/>
        <w:ind w:firstLine="709"/>
        <w:jc w:val="both"/>
      </w:pPr>
    </w:p>
    <w:p w14:paraId="03A20B29" w14:textId="3E7FF98B" w:rsidR="007F1BCD" w:rsidRPr="004E53E9" w:rsidRDefault="007F1BCD" w:rsidP="004255A7">
      <w:pPr>
        <w:pStyle w:val="Estilo"/>
        <w:ind w:firstLine="709"/>
        <w:jc w:val="both"/>
      </w:pPr>
      <w:r w:rsidRPr="004E53E9">
        <w:rPr>
          <w:b/>
          <w:bCs/>
        </w:rPr>
        <w:t>XIV.-</w:t>
      </w:r>
      <w:r w:rsidRPr="004E53E9">
        <w:t xml:space="preserve"> </w:t>
      </w:r>
      <w:r w:rsidR="002F0F3B" w:rsidRPr="004E53E9">
        <w:t>Emitir las disposiciones necesarias para dar cumplimiento a sus resoluciones relativas a las medidas cautelares respecto a los actos impugnados ante el tribunal.</w:t>
      </w:r>
    </w:p>
    <w:p w14:paraId="4CD11FA7" w14:textId="77777777" w:rsidR="00542912" w:rsidRPr="004E53E9" w:rsidRDefault="00542912" w:rsidP="004255A7">
      <w:pPr>
        <w:pStyle w:val="Estilo"/>
        <w:ind w:firstLine="709"/>
        <w:jc w:val="both"/>
      </w:pPr>
    </w:p>
    <w:p w14:paraId="7A92CDA0" w14:textId="55AF9AC3" w:rsidR="007F1BCD" w:rsidRPr="004E53E9" w:rsidRDefault="007F1BCD" w:rsidP="004255A7">
      <w:pPr>
        <w:pStyle w:val="Estilo"/>
        <w:ind w:firstLine="709"/>
        <w:jc w:val="both"/>
      </w:pPr>
      <w:r w:rsidRPr="004E53E9">
        <w:rPr>
          <w:b/>
          <w:bCs/>
        </w:rPr>
        <w:t>XV.-</w:t>
      </w:r>
      <w:r w:rsidRPr="004E53E9">
        <w:t xml:space="preserve"> …</w:t>
      </w:r>
    </w:p>
    <w:p w14:paraId="6D3C9821" w14:textId="77777777" w:rsidR="00542912" w:rsidRPr="004E53E9" w:rsidRDefault="00542912" w:rsidP="004255A7">
      <w:pPr>
        <w:pStyle w:val="Estilo"/>
        <w:jc w:val="both"/>
        <w:rPr>
          <w:b/>
        </w:rPr>
      </w:pPr>
    </w:p>
    <w:p w14:paraId="6CE779FE" w14:textId="0DB82A54" w:rsidR="007F1BCD" w:rsidRPr="004E53E9" w:rsidRDefault="007F1BCD" w:rsidP="004255A7">
      <w:pPr>
        <w:pStyle w:val="Estilo"/>
        <w:jc w:val="both"/>
      </w:pPr>
      <w:r w:rsidRPr="004E53E9">
        <w:rPr>
          <w:b/>
        </w:rPr>
        <w:t>Artículo segundo.</w:t>
      </w:r>
      <w:r w:rsidRPr="004E53E9">
        <w:t xml:space="preserve"> Se reforma el artículo 10 de la Ley de Actos y Procedimientos Administrativos del Estado de Yucatán, para quedar como sigue:</w:t>
      </w:r>
    </w:p>
    <w:p w14:paraId="7EC9FF96" w14:textId="77777777" w:rsidR="00542912" w:rsidRPr="004E53E9" w:rsidRDefault="00542912" w:rsidP="004255A7">
      <w:pPr>
        <w:pStyle w:val="Estilo"/>
        <w:jc w:val="both"/>
        <w:rPr>
          <w:b/>
        </w:rPr>
      </w:pPr>
    </w:p>
    <w:p w14:paraId="2B9E14FE" w14:textId="14A6F7AA" w:rsidR="00542912" w:rsidRPr="004E53E9" w:rsidRDefault="007F1BCD" w:rsidP="004255A7">
      <w:pPr>
        <w:pStyle w:val="Estilo"/>
        <w:jc w:val="both"/>
      </w:pPr>
      <w:r w:rsidRPr="004E53E9">
        <w:rPr>
          <w:b/>
        </w:rPr>
        <w:t>Artículo 10.-</w:t>
      </w:r>
      <w:r w:rsidRPr="004E53E9">
        <w:t xml:space="preserve"> </w:t>
      </w:r>
      <w:r w:rsidR="002F0F3B" w:rsidRPr="004E53E9">
        <w:t>Cuando se haya generado algún derecho o beneficio al particular mediante actos administrativos, y la autoridad administrativa advierta que no contiene los elementos establecidos en el artículo 6 de esta Ley y que tal omisión ocasiona afectación al interés público, deberá promover juicio de lesividad ante el Tribunal, salvo en los casos en que los ordenamientos jurídicos aplicables permitan a la autoridad revocar o anular oficiosamente dichos actos administrativos.</w:t>
      </w:r>
    </w:p>
    <w:p w14:paraId="7F28C547" w14:textId="77777777" w:rsidR="002F0F3B" w:rsidRPr="004E53E9" w:rsidRDefault="002F0F3B" w:rsidP="004255A7">
      <w:pPr>
        <w:pStyle w:val="Estilo"/>
        <w:jc w:val="both"/>
        <w:rPr>
          <w:b/>
        </w:rPr>
      </w:pPr>
    </w:p>
    <w:p w14:paraId="7803EFBF" w14:textId="0AADD0F3" w:rsidR="008D3FEF" w:rsidRPr="004E53E9" w:rsidRDefault="004255A7" w:rsidP="004255A7">
      <w:pPr>
        <w:pStyle w:val="Estilo"/>
        <w:jc w:val="both"/>
        <w:rPr>
          <w:bCs/>
        </w:rPr>
      </w:pPr>
      <w:r w:rsidRPr="004E53E9">
        <w:rPr>
          <w:b/>
        </w:rPr>
        <w:t>Artículo tercero.</w:t>
      </w:r>
      <w:r w:rsidRPr="004E53E9">
        <w:rPr>
          <w:bCs/>
        </w:rPr>
        <w:t xml:space="preserve"> </w:t>
      </w:r>
      <w:r w:rsidR="008D3FEF" w:rsidRPr="004E53E9">
        <w:rPr>
          <w:bCs/>
        </w:rPr>
        <w:t>Se reforman el inciso d) de la fracción II del artículo 7, el artículo 12; las fracciones I, II, III, IV, el párrafo segundo, la fracción VIII del artículo 29 y se adiciona un último párrafo al artículo 14; la denominación del Capítulo V; los artículos 23, 24, 25, 26, 27, 28, 40, 65, el párrafo primero del artículo 68 y se reforman los artículos 69, 70, 71, 72, 73 y 74 y se adiciona el artículo 75, todos de la Ley de lo Contencioso Administrativo del Estado de Yucatán, para quedar como sigue:</w:t>
      </w:r>
    </w:p>
    <w:p w14:paraId="6B1F80DA" w14:textId="77777777" w:rsidR="00542912" w:rsidRPr="004E53E9" w:rsidRDefault="00542912" w:rsidP="004255A7">
      <w:pPr>
        <w:pStyle w:val="Estilo"/>
        <w:jc w:val="both"/>
        <w:rPr>
          <w:b/>
        </w:rPr>
      </w:pPr>
    </w:p>
    <w:p w14:paraId="6C92DE28" w14:textId="1C963928" w:rsidR="007F1BCD" w:rsidRPr="004E53E9" w:rsidRDefault="00542912" w:rsidP="004255A7">
      <w:pPr>
        <w:pStyle w:val="Estilo"/>
        <w:jc w:val="both"/>
      </w:pPr>
      <w:r w:rsidRPr="004E53E9">
        <w:rPr>
          <w:b/>
        </w:rPr>
        <w:t>Artículo</w:t>
      </w:r>
      <w:r w:rsidR="007F1BCD" w:rsidRPr="004E53E9">
        <w:rPr>
          <w:b/>
        </w:rPr>
        <w:t xml:space="preserve"> 7.-</w:t>
      </w:r>
      <w:r w:rsidR="007F1BCD" w:rsidRPr="004E53E9">
        <w:t xml:space="preserve"> …</w:t>
      </w:r>
    </w:p>
    <w:p w14:paraId="5BE5AB46" w14:textId="77777777" w:rsidR="00542912" w:rsidRPr="004E53E9" w:rsidRDefault="00542912" w:rsidP="004255A7">
      <w:pPr>
        <w:pStyle w:val="Estilo"/>
        <w:ind w:firstLine="709"/>
        <w:jc w:val="both"/>
      </w:pPr>
    </w:p>
    <w:p w14:paraId="59618C02" w14:textId="1D36D713" w:rsidR="007F1BCD" w:rsidRPr="004E53E9" w:rsidRDefault="007F1BCD" w:rsidP="004255A7">
      <w:pPr>
        <w:pStyle w:val="Estilo"/>
        <w:ind w:firstLine="709"/>
        <w:jc w:val="both"/>
      </w:pPr>
      <w:r w:rsidRPr="004E53E9">
        <w:rPr>
          <w:b/>
          <w:bCs/>
        </w:rPr>
        <w:t>I.-</w:t>
      </w:r>
      <w:r w:rsidRPr="004E53E9">
        <w:t xml:space="preserve"> …</w:t>
      </w:r>
    </w:p>
    <w:p w14:paraId="36641759" w14:textId="77777777" w:rsidR="00542912" w:rsidRPr="004E53E9" w:rsidRDefault="00542912" w:rsidP="004255A7">
      <w:pPr>
        <w:pStyle w:val="Estilo"/>
        <w:ind w:firstLine="709"/>
        <w:jc w:val="both"/>
      </w:pPr>
    </w:p>
    <w:p w14:paraId="0E44FCB9" w14:textId="14E87F30" w:rsidR="007F1BCD" w:rsidRPr="004E53E9" w:rsidRDefault="007F1BCD" w:rsidP="004255A7">
      <w:pPr>
        <w:pStyle w:val="Estilo"/>
        <w:ind w:firstLine="709"/>
        <w:jc w:val="both"/>
      </w:pPr>
      <w:r w:rsidRPr="004E53E9">
        <w:rPr>
          <w:b/>
          <w:bCs/>
        </w:rPr>
        <w:t>II.-</w:t>
      </w:r>
      <w:r w:rsidRPr="004E53E9">
        <w:t xml:space="preserve"> …</w:t>
      </w:r>
    </w:p>
    <w:p w14:paraId="236F4715" w14:textId="77777777" w:rsidR="00542912" w:rsidRPr="004E53E9" w:rsidRDefault="00542912" w:rsidP="004255A7">
      <w:pPr>
        <w:pStyle w:val="Estilo"/>
        <w:ind w:firstLine="708"/>
        <w:jc w:val="both"/>
        <w:rPr>
          <w:b/>
          <w:bCs/>
        </w:rPr>
      </w:pPr>
    </w:p>
    <w:p w14:paraId="07A01070" w14:textId="5D15ABDE" w:rsidR="007F1BCD" w:rsidRPr="004E53E9" w:rsidRDefault="007F1BCD" w:rsidP="004255A7">
      <w:pPr>
        <w:pStyle w:val="Estilo"/>
        <w:ind w:firstLine="708"/>
        <w:jc w:val="both"/>
      </w:pPr>
      <w:r w:rsidRPr="004E53E9">
        <w:rPr>
          <w:b/>
          <w:bCs/>
        </w:rPr>
        <w:t>a)</w:t>
      </w:r>
      <w:r w:rsidRPr="004E53E9">
        <w:t xml:space="preserve"> a la </w:t>
      </w:r>
      <w:r w:rsidRPr="004E53E9">
        <w:rPr>
          <w:b/>
          <w:bCs/>
        </w:rPr>
        <w:t>c)</w:t>
      </w:r>
      <w:r w:rsidRPr="004E53E9">
        <w:t xml:space="preserve"> …</w:t>
      </w:r>
    </w:p>
    <w:p w14:paraId="46715BDA" w14:textId="77777777" w:rsidR="00542912" w:rsidRPr="004E53E9" w:rsidRDefault="00542912" w:rsidP="004255A7">
      <w:pPr>
        <w:pStyle w:val="Estilo"/>
        <w:ind w:left="709"/>
        <w:jc w:val="both"/>
      </w:pPr>
    </w:p>
    <w:p w14:paraId="22A35A40" w14:textId="1F923113" w:rsidR="007F1BCD" w:rsidRPr="004E53E9" w:rsidRDefault="007F1BCD" w:rsidP="004255A7">
      <w:pPr>
        <w:pStyle w:val="Estilo"/>
        <w:ind w:left="709"/>
        <w:jc w:val="both"/>
      </w:pPr>
      <w:r w:rsidRPr="004E53E9">
        <w:rPr>
          <w:b/>
          <w:bCs/>
        </w:rPr>
        <w:t>d)</w:t>
      </w:r>
      <w:r w:rsidRPr="004E53E9">
        <w:t xml:space="preserve"> El particular, a quien favorezca la resolución cuya modificación o nulidad pida la autoridad administrativa.</w:t>
      </w:r>
    </w:p>
    <w:p w14:paraId="5EAC775A" w14:textId="77777777" w:rsidR="006C1634" w:rsidRPr="004E53E9" w:rsidRDefault="006C1634" w:rsidP="004255A7">
      <w:pPr>
        <w:pStyle w:val="Estilo"/>
        <w:ind w:firstLine="709"/>
        <w:jc w:val="both"/>
      </w:pPr>
    </w:p>
    <w:p w14:paraId="6FCA209D" w14:textId="076F94CF" w:rsidR="007F1BCD" w:rsidRPr="004E53E9" w:rsidRDefault="007F1BCD" w:rsidP="004255A7">
      <w:pPr>
        <w:pStyle w:val="Estilo"/>
        <w:ind w:firstLine="709"/>
        <w:jc w:val="both"/>
      </w:pPr>
      <w:r w:rsidRPr="004E53E9">
        <w:rPr>
          <w:b/>
          <w:bCs/>
        </w:rPr>
        <w:t>III.-</w:t>
      </w:r>
      <w:r w:rsidRPr="004E53E9">
        <w:t xml:space="preserve"> …</w:t>
      </w:r>
    </w:p>
    <w:p w14:paraId="53D9CB78" w14:textId="77777777" w:rsidR="006C1634" w:rsidRPr="004E53E9" w:rsidRDefault="006C1634" w:rsidP="004255A7">
      <w:pPr>
        <w:pStyle w:val="Estilo"/>
        <w:jc w:val="both"/>
        <w:rPr>
          <w:b/>
        </w:rPr>
      </w:pPr>
    </w:p>
    <w:p w14:paraId="38521F4C" w14:textId="196BB3B4" w:rsidR="007F1BCD" w:rsidRPr="004E53E9" w:rsidRDefault="007F1BCD" w:rsidP="004255A7">
      <w:pPr>
        <w:pStyle w:val="Estilo"/>
        <w:jc w:val="both"/>
      </w:pPr>
      <w:r w:rsidRPr="004E53E9">
        <w:rPr>
          <w:b/>
        </w:rPr>
        <w:t>Artículo 12.-</w:t>
      </w:r>
      <w:r w:rsidRPr="004E53E9">
        <w:t xml:space="preserve"> La demanda deberá formularse por escrito y presentarse directamente ante el Tribunal.</w:t>
      </w:r>
    </w:p>
    <w:p w14:paraId="1ED3F7BD" w14:textId="77777777" w:rsidR="006C1634" w:rsidRPr="004E53E9" w:rsidRDefault="006C1634" w:rsidP="004255A7">
      <w:pPr>
        <w:pStyle w:val="Estilo"/>
        <w:jc w:val="both"/>
      </w:pPr>
    </w:p>
    <w:p w14:paraId="41876E9E" w14:textId="655F9495" w:rsidR="007F1BCD" w:rsidRPr="004E53E9" w:rsidRDefault="007F1BCD" w:rsidP="004255A7">
      <w:pPr>
        <w:pStyle w:val="Estilo"/>
        <w:jc w:val="both"/>
      </w:pPr>
      <w:r w:rsidRPr="004E53E9">
        <w:t>Los plazos para presentar la demanda serán:</w:t>
      </w:r>
    </w:p>
    <w:p w14:paraId="0F177A2D" w14:textId="77777777" w:rsidR="006C1634" w:rsidRPr="004E53E9" w:rsidRDefault="006C1634" w:rsidP="004255A7">
      <w:pPr>
        <w:pStyle w:val="Estilo"/>
        <w:ind w:firstLine="709"/>
        <w:jc w:val="both"/>
      </w:pPr>
    </w:p>
    <w:p w14:paraId="03AB6C3C" w14:textId="44D3DECF" w:rsidR="007F1BCD" w:rsidRPr="004E53E9" w:rsidRDefault="007F1BCD" w:rsidP="004255A7">
      <w:pPr>
        <w:pStyle w:val="Estilo"/>
        <w:ind w:firstLine="709"/>
        <w:jc w:val="both"/>
      </w:pPr>
      <w:r w:rsidRPr="004E53E9">
        <w:rPr>
          <w:b/>
          <w:bCs/>
        </w:rPr>
        <w:t>I.-</w:t>
      </w:r>
      <w:r w:rsidRPr="004E53E9">
        <w:t xml:space="preserve"> Dentro de los quince días hábiles, contados a partir del día siguiente a aquel en que se haya notificado el acto que se reclame o al día en que se haya tenido conocimiento de este.</w:t>
      </w:r>
    </w:p>
    <w:p w14:paraId="0B186995" w14:textId="77777777" w:rsidR="006C1634" w:rsidRPr="004E53E9" w:rsidRDefault="006C1634" w:rsidP="004255A7">
      <w:pPr>
        <w:pStyle w:val="Estilo"/>
        <w:ind w:firstLine="709"/>
        <w:jc w:val="both"/>
      </w:pPr>
    </w:p>
    <w:p w14:paraId="6263DC30" w14:textId="12B6D50F" w:rsidR="007F1BCD" w:rsidRPr="004E53E9" w:rsidRDefault="007F1BCD" w:rsidP="004255A7">
      <w:pPr>
        <w:pStyle w:val="Estilo"/>
        <w:ind w:firstLine="709"/>
        <w:jc w:val="both"/>
      </w:pPr>
      <w:r w:rsidRPr="004E53E9">
        <w:rPr>
          <w:b/>
          <w:bCs/>
        </w:rPr>
        <w:t>II.-</w:t>
      </w:r>
      <w:r w:rsidRPr="004E53E9">
        <w:t xml:space="preserve"> De cinco años cuando las autoridades demanden la modificación o nulidad de un acto o resolución de carácter fiscal favorable a un particular, los que se contarán a partir del día siguiente a la fecha en que éste se haya emitido, salvo que haya producido efectos de tracto sucesivo, caso en el que se podrá demandar la modificación o nulidad en cualquier época sin exceder de los cinco años del último efecto, pero los efectos de la sentencia, en caso de ser total o parcialmente desfavorable para el particular, sólo se retrotraerán a los cinco años anteriores a la presentación de la demanda. En los demás casos en que la autoridad demande la modificación o nulidad de un acto o resolución distintos a los de naturaleza fiscal, los plazos previstos en esta fracción serán de siete años.</w:t>
      </w:r>
    </w:p>
    <w:p w14:paraId="3E34F55C" w14:textId="77777777" w:rsidR="006C1634" w:rsidRPr="004E53E9" w:rsidRDefault="006C1634" w:rsidP="004255A7">
      <w:pPr>
        <w:pStyle w:val="Estilo"/>
        <w:ind w:firstLine="709"/>
        <w:jc w:val="both"/>
      </w:pPr>
    </w:p>
    <w:p w14:paraId="2C030597" w14:textId="77777777" w:rsidR="007F1BCD" w:rsidRPr="004E53E9" w:rsidRDefault="007F1BCD" w:rsidP="004255A7">
      <w:pPr>
        <w:pStyle w:val="Estilo"/>
        <w:jc w:val="both"/>
      </w:pPr>
      <w:r w:rsidRPr="004E53E9">
        <w:t>Cuando el demandante resida fuera de la sede del Tribunal podrá enviarse por correo certificado con acuse de recibo, siempre que el envío se efectúe en el lugar de la residencia de éste.</w:t>
      </w:r>
    </w:p>
    <w:p w14:paraId="20A84FD4" w14:textId="77777777" w:rsidR="006C1634" w:rsidRPr="004E53E9" w:rsidRDefault="006C1634" w:rsidP="004255A7">
      <w:pPr>
        <w:pStyle w:val="Estilo"/>
        <w:jc w:val="both"/>
      </w:pPr>
    </w:p>
    <w:p w14:paraId="0AFA37C4" w14:textId="77777777" w:rsidR="007F1BCD" w:rsidRPr="004E53E9" w:rsidRDefault="007F1BCD" w:rsidP="004255A7">
      <w:pPr>
        <w:pStyle w:val="Estilo"/>
        <w:jc w:val="both"/>
      </w:pPr>
      <w:r w:rsidRPr="004E53E9">
        <w:t>Si el particular reside en el extranjero o no tiene representante en el Estado, o fallece durante el plazo a que se refiere la fracción I, el plazo será de cuarenta y cinco días, siguientes a la notificación del acto impugnado.</w:t>
      </w:r>
    </w:p>
    <w:p w14:paraId="6DF1B707" w14:textId="77777777" w:rsidR="006C1634" w:rsidRPr="004E53E9" w:rsidRDefault="006C1634" w:rsidP="004255A7">
      <w:pPr>
        <w:pStyle w:val="Estilo"/>
        <w:jc w:val="both"/>
      </w:pPr>
    </w:p>
    <w:p w14:paraId="3C3A1FBD" w14:textId="77777777" w:rsidR="007F1BCD" w:rsidRPr="004E53E9" w:rsidRDefault="007F1BCD" w:rsidP="004255A7">
      <w:pPr>
        <w:pStyle w:val="Estilo"/>
        <w:jc w:val="both"/>
      </w:pPr>
      <w:r w:rsidRPr="004E53E9">
        <w:t>Los particulares podrán demandar en cualquier tiempo la nulidad de la resolución negativa ficta, cuando las autoridades no den respuesta a su instancia en el término de noventa días hábiles.</w:t>
      </w:r>
    </w:p>
    <w:p w14:paraId="5071AFDD" w14:textId="77777777" w:rsidR="006C1634" w:rsidRPr="004E53E9" w:rsidRDefault="006C1634" w:rsidP="004255A7">
      <w:pPr>
        <w:pStyle w:val="Estilo"/>
        <w:jc w:val="both"/>
      </w:pPr>
    </w:p>
    <w:p w14:paraId="1CE05EB8" w14:textId="77777777" w:rsidR="007F1BCD" w:rsidRPr="004E53E9" w:rsidRDefault="007F1BCD" w:rsidP="004255A7">
      <w:pPr>
        <w:pStyle w:val="Estilo"/>
        <w:jc w:val="both"/>
      </w:pPr>
      <w:r w:rsidRPr="004E53E9">
        <w:t>Si el particular afectado por un acto o resolución administrativa fallece durante el plazo a que se refiere la fracción I de este artículo, este se suspenderá hasta por un año, si antes no se hubiere aceptado el cargo de albacea de la sucesión.</w:t>
      </w:r>
    </w:p>
    <w:p w14:paraId="76D912FB" w14:textId="77777777" w:rsidR="006C1634" w:rsidRPr="004E53E9" w:rsidRDefault="006C1634" w:rsidP="004255A7">
      <w:pPr>
        <w:pStyle w:val="Estilo"/>
        <w:jc w:val="both"/>
      </w:pPr>
    </w:p>
    <w:p w14:paraId="669E7024" w14:textId="77777777" w:rsidR="007F1BCD" w:rsidRPr="004E53E9" w:rsidRDefault="007F1BCD" w:rsidP="004255A7">
      <w:pPr>
        <w:pStyle w:val="Estilo"/>
        <w:jc w:val="both"/>
      </w:pPr>
      <w:r w:rsidRPr="004E53E9">
        <w:lastRenderedPageBreak/>
        <w:t>En los casos de incapacidad o declaración de ausencia, decretadas por autoridad judicial, cuando el particular se encuentre afectado por un acto o resolución administrativa, se suspenderá el plazo a que se refiere la fracción I de este artículo hasta por un año. La suspensión cesará cuando se acredite que se ha aceptado el cargo de tutor del incapaz o representante legítimo del ausente.</w:t>
      </w:r>
    </w:p>
    <w:p w14:paraId="01FB81E7" w14:textId="77777777" w:rsidR="006C1634" w:rsidRPr="004E53E9" w:rsidRDefault="006C1634" w:rsidP="004255A7">
      <w:pPr>
        <w:pStyle w:val="Estilo"/>
        <w:jc w:val="both"/>
      </w:pPr>
    </w:p>
    <w:p w14:paraId="6740F0DD" w14:textId="1DA0FC90" w:rsidR="007F1BCD" w:rsidRPr="004E53E9" w:rsidRDefault="007F1BCD" w:rsidP="004255A7">
      <w:pPr>
        <w:pStyle w:val="Estilo"/>
        <w:jc w:val="both"/>
      </w:pPr>
      <w:r w:rsidRPr="004E53E9">
        <w:rPr>
          <w:b/>
        </w:rPr>
        <w:t>Art</w:t>
      </w:r>
      <w:r w:rsidR="00131562" w:rsidRPr="004E53E9">
        <w:rPr>
          <w:b/>
        </w:rPr>
        <w:t>í</w:t>
      </w:r>
      <w:r w:rsidRPr="004E53E9">
        <w:rPr>
          <w:b/>
        </w:rPr>
        <w:t>culo 14.-</w:t>
      </w:r>
      <w:r w:rsidRPr="004E53E9">
        <w:t xml:space="preserve"> …</w:t>
      </w:r>
    </w:p>
    <w:p w14:paraId="7E358848" w14:textId="77777777" w:rsidR="006C1634" w:rsidRPr="004E53E9" w:rsidRDefault="006C1634" w:rsidP="004255A7">
      <w:pPr>
        <w:pStyle w:val="Estilo"/>
        <w:ind w:firstLine="709"/>
        <w:jc w:val="both"/>
      </w:pPr>
    </w:p>
    <w:p w14:paraId="41653BAE" w14:textId="0CDF583D" w:rsidR="007F1BCD" w:rsidRPr="004E53E9" w:rsidRDefault="007F1BCD" w:rsidP="004255A7">
      <w:pPr>
        <w:pStyle w:val="Estilo"/>
        <w:ind w:firstLine="709"/>
        <w:jc w:val="both"/>
      </w:pPr>
      <w:r w:rsidRPr="004E53E9">
        <w:rPr>
          <w:b/>
          <w:bCs/>
        </w:rPr>
        <w:t>I.-</w:t>
      </w:r>
      <w:r w:rsidRPr="004E53E9">
        <w:t xml:space="preserve"> </w:t>
      </w:r>
      <w:r w:rsidR="002F0F3B" w:rsidRPr="004E53E9">
        <w:rPr>
          <w:lang w:val="es-MX"/>
        </w:rPr>
        <w:t>El nombre</w:t>
      </w:r>
      <w:r w:rsidR="002F0F3B" w:rsidRPr="004E53E9">
        <w:rPr>
          <w:bCs/>
          <w:lang w:val="es-MX"/>
        </w:rPr>
        <w:t>, domicilio y dirección de correo electrónico</w:t>
      </w:r>
      <w:r w:rsidR="002F0F3B" w:rsidRPr="004E53E9">
        <w:rPr>
          <w:lang w:val="es-MX"/>
        </w:rPr>
        <w:t xml:space="preserve"> del actor y, en su caso, de quien promueva en su nombre.</w:t>
      </w:r>
    </w:p>
    <w:p w14:paraId="0D3DF6E6" w14:textId="77777777" w:rsidR="006C1634" w:rsidRPr="004E53E9" w:rsidRDefault="006C1634" w:rsidP="004255A7">
      <w:pPr>
        <w:pStyle w:val="Estilo"/>
        <w:ind w:firstLine="709"/>
        <w:jc w:val="both"/>
      </w:pPr>
    </w:p>
    <w:p w14:paraId="63AF638A" w14:textId="66BA1ED6" w:rsidR="007F1BCD" w:rsidRPr="004E53E9" w:rsidRDefault="007F1BCD" w:rsidP="004255A7">
      <w:pPr>
        <w:pStyle w:val="Estilo"/>
        <w:ind w:firstLine="709"/>
        <w:jc w:val="both"/>
      </w:pPr>
      <w:r w:rsidRPr="004E53E9">
        <w:rPr>
          <w:b/>
          <w:bCs/>
        </w:rPr>
        <w:t>II.-</w:t>
      </w:r>
      <w:r w:rsidRPr="004E53E9">
        <w:t xml:space="preserve"> El acto o resolución que se impugna.</w:t>
      </w:r>
    </w:p>
    <w:p w14:paraId="2B3E196A" w14:textId="77777777" w:rsidR="006C1634" w:rsidRPr="004E53E9" w:rsidRDefault="006C1634" w:rsidP="004255A7">
      <w:pPr>
        <w:pStyle w:val="Estilo"/>
        <w:ind w:firstLine="709"/>
        <w:jc w:val="both"/>
      </w:pPr>
    </w:p>
    <w:p w14:paraId="2922521B" w14:textId="2F8EF01D" w:rsidR="006C1634" w:rsidRPr="004E53E9" w:rsidRDefault="007F1BCD" w:rsidP="004255A7">
      <w:pPr>
        <w:pStyle w:val="Estilo"/>
        <w:ind w:firstLine="709"/>
        <w:jc w:val="both"/>
      </w:pPr>
      <w:r w:rsidRPr="004E53E9">
        <w:rPr>
          <w:b/>
          <w:bCs/>
        </w:rPr>
        <w:t>III.-</w:t>
      </w:r>
      <w:r w:rsidRPr="004E53E9">
        <w:t xml:space="preserve"> </w:t>
      </w:r>
      <w:r w:rsidR="002F0F3B" w:rsidRPr="004E53E9">
        <w:t xml:space="preserve">La fecha de notificación o en la que se tuvo conocimiento del acto impugnado. En el caso de que se controvierta un decreto </w:t>
      </w:r>
      <w:r w:rsidR="002F0F3B" w:rsidRPr="004E53E9">
        <w:rPr>
          <w:bCs/>
        </w:rPr>
        <w:t>o acuerdo de carácter general a nivel local, diversos a los reglamentos,</w:t>
      </w:r>
      <w:r w:rsidR="002F0F3B" w:rsidRPr="004E53E9">
        <w:t xml:space="preserve"> precisará la fecha de su publicación.</w:t>
      </w:r>
    </w:p>
    <w:p w14:paraId="3DF9AD1E" w14:textId="77777777" w:rsidR="002F0F3B" w:rsidRPr="004E53E9" w:rsidRDefault="002F0F3B" w:rsidP="004255A7">
      <w:pPr>
        <w:pStyle w:val="Estilo"/>
        <w:ind w:firstLine="709"/>
        <w:jc w:val="both"/>
      </w:pPr>
    </w:p>
    <w:p w14:paraId="13ADC926" w14:textId="0861C07E" w:rsidR="007F1BCD" w:rsidRPr="004E53E9" w:rsidRDefault="007F1BCD" w:rsidP="004255A7">
      <w:pPr>
        <w:pStyle w:val="Estilo"/>
        <w:ind w:firstLine="709"/>
        <w:jc w:val="both"/>
      </w:pPr>
      <w:r w:rsidRPr="004E53E9">
        <w:rPr>
          <w:b/>
          <w:bCs/>
        </w:rPr>
        <w:t>IV.-</w:t>
      </w:r>
      <w:r w:rsidRPr="004E53E9">
        <w:t xml:space="preserve"> La autoridad o autoridades demandadas, y en su caso, el nombre y domicilio del particular demandado cuando el juicio sea promovido por la autoridad administrativa.</w:t>
      </w:r>
    </w:p>
    <w:p w14:paraId="3DEC5CB7" w14:textId="77777777" w:rsidR="006C1634" w:rsidRPr="004E53E9" w:rsidRDefault="006C1634" w:rsidP="004255A7">
      <w:pPr>
        <w:pStyle w:val="Estilo"/>
        <w:ind w:firstLine="709"/>
        <w:jc w:val="both"/>
      </w:pPr>
    </w:p>
    <w:p w14:paraId="0D0A8422" w14:textId="2FADBD56" w:rsidR="007F1BCD" w:rsidRPr="004E53E9" w:rsidRDefault="007F1BCD" w:rsidP="004255A7">
      <w:pPr>
        <w:pStyle w:val="Estilo"/>
        <w:ind w:firstLine="709"/>
        <w:jc w:val="both"/>
      </w:pPr>
      <w:r w:rsidRPr="004E53E9">
        <w:rPr>
          <w:b/>
          <w:bCs/>
        </w:rPr>
        <w:t>V.-</w:t>
      </w:r>
      <w:r w:rsidRPr="004E53E9">
        <w:t xml:space="preserve"> a la </w:t>
      </w:r>
      <w:r w:rsidRPr="004E53E9">
        <w:rPr>
          <w:b/>
          <w:bCs/>
        </w:rPr>
        <w:t>VIII.</w:t>
      </w:r>
      <w:r w:rsidR="006C1634" w:rsidRPr="004E53E9">
        <w:t>-</w:t>
      </w:r>
      <w:r w:rsidRPr="004E53E9">
        <w:t xml:space="preserve"> …</w:t>
      </w:r>
    </w:p>
    <w:p w14:paraId="7978E72E" w14:textId="77777777" w:rsidR="006C1634" w:rsidRPr="004E53E9" w:rsidRDefault="006C1634" w:rsidP="004255A7">
      <w:pPr>
        <w:pStyle w:val="Estilo"/>
        <w:jc w:val="both"/>
      </w:pPr>
    </w:p>
    <w:p w14:paraId="677BD135" w14:textId="28958E0A" w:rsidR="007F1BCD" w:rsidRPr="004E53E9" w:rsidRDefault="007F1BCD" w:rsidP="004255A7">
      <w:pPr>
        <w:pStyle w:val="Estilo"/>
        <w:ind w:firstLine="708"/>
        <w:jc w:val="both"/>
      </w:pPr>
      <w:r w:rsidRPr="004E53E9">
        <w:t xml:space="preserve">Cuando la demanda sea oscura, irregular o incompleta o se omitan los requisitos previstos en este artículo, el Magistrado requerirá al actor para </w:t>
      </w:r>
      <w:r w:rsidR="006C1634" w:rsidRPr="004E53E9">
        <w:t>que,</w:t>
      </w:r>
      <w:r w:rsidRPr="004E53E9">
        <w:t xml:space="preserve"> en el término de cinco días hábiles, la aclare, corrija o complemente, con el apercibimiento de que, de no hacerlo, se tendrá por no presentada o por no ofrecidas las pruebas, según corresponda.</w:t>
      </w:r>
    </w:p>
    <w:p w14:paraId="7D29D7D7" w14:textId="77777777" w:rsidR="002F0F3B" w:rsidRPr="004E53E9" w:rsidRDefault="002F0F3B" w:rsidP="004255A7">
      <w:pPr>
        <w:pStyle w:val="Estilo"/>
        <w:ind w:firstLine="708"/>
        <w:jc w:val="both"/>
      </w:pPr>
    </w:p>
    <w:p w14:paraId="3FECD797" w14:textId="006EDF54" w:rsidR="002F0F3B" w:rsidRPr="004E53E9" w:rsidRDefault="002F0F3B" w:rsidP="004255A7">
      <w:pPr>
        <w:pStyle w:val="Estilo"/>
        <w:ind w:firstLine="708"/>
        <w:jc w:val="both"/>
      </w:pPr>
      <w:r w:rsidRPr="004E53E9">
        <w:t>Cuando no se señale dirección de correo electrónico, no se enviará el aviso electrónico que corresponda.</w:t>
      </w:r>
    </w:p>
    <w:p w14:paraId="4583B808" w14:textId="77777777" w:rsidR="006C1634" w:rsidRPr="004E53E9" w:rsidRDefault="006C1634" w:rsidP="004255A7">
      <w:pPr>
        <w:pStyle w:val="Estilo"/>
        <w:jc w:val="center"/>
        <w:rPr>
          <w:b/>
        </w:rPr>
      </w:pPr>
    </w:p>
    <w:p w14:paraId="1415DBB0" w14:textId="0C76D2DA" w:rsidR="007F1BCD" w:rsidRPr="004E53E9" w:rsidRDefault="007F1BCD" w:rsidP="004255A7">
      <w:pPr>
        <w:pStyle w:val="Estilo"/>
        <w:jc w:val="center"/>
        <w:rPr>
          <w:b/>
        </w:rPr>
      </w:pPr>
      <w:r w:rsidRPr="004E53E9">
        <w:rPr>
          <w:b/>
        </w:rPr>
        <w:t>CAPÍTULO V</w:t>
      </w:r>
      <w:r w:rsidRPr="004E53E9">
        <w:rPr>
          <w:b/>
        </w:rPr>
        <w:br/>
        <w:t>Medidas cautelares</w:t>
      </w:r>
    </w:p>
    <w:p w14:paraId="2071C382" w14:textId="77777777" w:rsidR="006C1634" w:rsidRPr="004E53E9" w:rsidRDefault="006C1634" w:rsidP="004255A7">
      <w:pPr>
        <w:pStyle w:val="Estilo"/>
        <w:jc w:val="both"/>
        <w:rPr>
          <w:b/>
        </w:rPr>
      </w:pPr>
    </w:p>
    <w:p w14:paraId="2599A4F6" w14:textId="37F66096" w:rsidR="007F1BCD" w:rsidRPr="004E53E9" w:rsidRDefault="007F1BCD" w:rsidP="004255A7">
      <w:pPr>
        <w:pStyle w:val="Estilo"/>
        <w:jc w:val="both"/>
      </w:pPr>
      <w:r w:rsidRPr="004E53E9">
        <w:rPr>
          <w:b/>
        </w:rPr>
        <w:t>Artículo 23.-</w:t>
      </w:r>
      <w:r w:rsidRPr="004E53E9">
        <w:t xml:space="preserve"> </w:t>
      </w:r>
      <w:r w:rsidR="00281B93" w:rsidRPr="004E53E9">
        <w:t>Una vez admitida la demanda</w:t>
      </w:r>
      <w:r w:rsidRPr="004E53E9">
        <w:t xml:space="preserve">, salvo en los casos en que se ocasione perjuicio al interés social o se contravengan disposiciones de orden público, y con el fin de asegurar la eficacia de la sentencia, el Magistrado podrá decretar la suspensión de la ejecución del acto impugnado, a fin de mantener la situación de hecho existente en el estado en que se encuentra, así como todas las medidas cautelares positivas necesarias para evitar que el litigio quede sin materia </w:t>
      </w:r>
      <w:r w:rsidRPr="004E53E9">
        <w:lastRenderedPageBreak/>
        <w:t>o se cause un daño irreparable al actor. La suspensión con efectos restitutorios procederá observando los requisitos de apariencia de buen derecho, peligro en la demora y razonabilidad.</w:t>
      </w:r>
    </w:p>
    <w:p w14:paraId="33FAADC4" w14:textId="77777777" w:rsidR="006C1634" w:rsidRPr="004E53E9" w:rsidRDefault="006C1634" w:rsidP="004255A7">
      <w:pPr>
        <w:pStyle w:val="Estilo"/>
        <w:jc w:val="both"/>
      </w:pPr>
    </w:p>
    <w:p w14:paraId="2FB420B5" w14:textId="4662E840" w:rsidR="006C1634" w:rsidRPr="004E53E9" w:rsidRDefault="00281B93" w:rsidP="004255A7">
      <w:pPr>
        <w:pStyle w:val="Estilo"/>
        <w:ind w:firstLine="567"/>
        <w:jc w:val="both"/>
      </w:pPr>
      <w:r w:rsidRPr="004E53E9">
        <w:t>La suspensión también podrá consistir en la orden de custodia del folio real del predio, al Registro Público de la Propiedad y de Comercio del estado, cuando se trate de un juicio de nulidad o lesividad, relacionado con desarrollo urbano, construcciones, inmuebles u ordenamiento territorial, para evitar la inscripción de actos que impidan la ejecución de la sentencia que resuelva el fondo del asunto y la protección del patrimonio a terceros.</w:t>
      </w:r>
    </w:p>
    <w:p w14:paraId="7EE8A579" w14:textId="77777777" w:rsidR="00281B93" w:rsidRPr="004E53E9" w:rsidRDefault="00281B93" w:rsidP="004255A7">
      <w:pPr>
        <w:pStyle w:val="Estilo"/>
        <w:jc w:val="both"/>
      </w:pPr>
    </w:p>
    <w:p w14:paraId="2CCD6462" w14:textId="77777777" w:rsidR="007F1BCD" w:rsidRPr="004E53E9" w:rsidRDefault="007F1BCD" w:rsidP="004255A7">
      <w:pPr>
        <w:pStyle w:val="Estilo"/>
        <w:jc w:val="both"/>
      </w:pPr>
      <w:r w:rsidRPr="004E53E9">
        <w:rPr>
          <w:b/>
        </w:rPr>
        <w:t>Artículo 24.-</w:t>
      </w:r>
      <w:r w:rsidRPr="004E53E9">
        <w:t xml:space="preserve"> Las medidas cautelares se tramitarán de conformidad con el incidente respectivo, el cual deberá ajustarse a los principios de proporcionalidad y necesidad, sin que impliquen prejuzgar sobre el fondo del asunto, y conforme a lo siguiente:</w:t>
      </w:r>
    </w:p>
    <w:p w14:paraId="3658FD27" w14:textId="77777777" w:rsidR="006C1634" w:rsidRPr="004E53E9" w:rsidRDefault="006C1634" w:rsidP="004255A7">
      <w:pPr>
        <w:pStyle w:val="Estilo"/>
        <w:jc w:val="both"/>
      </w:pPr>
    </w:p>
    <w:p w14:paraId="5E90DE90" w14:textId="77777777" w:rsidR="007F1BCD" w:rsidRPr="004E53E9" w:rsidRDefault="007F1BCD" w:rsidP="004255A7">
      <w:pPr>
        <w:pStyle w:val="Estilo"/>
        <w:ind w:firstLine="709"/>
        <w:jc w:val="both"/>
      </w:pPr>
      <w:r w:rsidRPr="004E53E9">
        <w:rPr>
          <w:b/>
          <w:bCs/>
        </w:rPr>
        <w:t>I.-</w:t>
      </w:r>
      <w:r w:rsidRPr="004E53E9">
        <w:t xml:space="preserve"> La promoción en donde se soliciten las medidas cautelares, deberá contener los siguientes requisitos:</w:t>
      </w:r>
    </w:p>
    <w:p w14:paraId="76B727C8" w14:textId="77777777" w:rsidR="007F1BCD" w:rsidRPr="004E53E9" w:rsidRDefault="007F1BCD" w:rsidP="004255A7">
      <w:pPr>
        <w:pStyle w:val="Estilo"/>
        <w:ind w:left="709" w:firstLine="709"/>
        <w:jc w:val="both"/>
      </w:pPr>
      <w:r w:rsidRPr="004E53E9">
        <w:rPr>
          <w:b/>
          <w:bCs/>
        </w:rPr>
        <w:t>a)</w:t>
      </w:r>
      <w:r w:rsidRPr="004E53E9">
        <w:t xml:space="preserve"> El nombre del actor y su domicilio para recibir notificaciones.</w:t>
      </w:r>
    </w:p>
    <w:p w14:paraId="6B7E0BF4" w14:textId="77777777" w:rsidR="007F1BCD" w:rsidRPr="004E53E9" w:rsidRDefault="007F1BCD" w:rsidP="004255A7">
      <w:pPr>
        <w:pStyle w:val="Estilo"/>
        <w:ind w:left="709" w:firstLine="709"/>
        <w:jc w:val="both"/>
      </w:pPr>
      <w:r w:rsidRPr="004E53E9">
        <w:rPr>
          <w:b/>
          <w:bCs/>
        </w:rPr>
        <w:t>b)</w:t>
      </w:r>
      <w:r w:rsidRPr="004E53E9">
        <w:t xml:space="preserve"> Resolución que se pretende impugnar y su fecha de notificación.</w:t>
      </w:r>
    </w:p>
    <w:p w14:paraId="5D9D89D9" w14:textId="77777777" w:rsidR="007F1BCD" w:rsidRPr="004E53E9" w:rsidRDefault="007F1BCD" w:rsidP="004255A7">
      <w:pPr>
        <w:pStyle w:val="Estilo"/>
        <w:ind w:left="709" w:firstLine="709"/>
        <w:jc w:val="both"/>
      </w:pPr>
      <w:r w:rsidRPr="004E53E9">
        <w:rPr>
          <w:b/>
          <w:bCs/>
        </w:rPr>
        <w:t>c)</w:t>
      </w:r>
      <w:r w:rsidRPr="004E53E9">
        <w:t xml:space="preserve"> Los hechos que se pretenden resguardar con la medida cautelar.</w:t>
      </w:r>
    </w:p>
    <w:p w14:paraId="7FBE2D8F" w14:textId="77777777" w:rsidR="007F1BCD" w:rsidRPr="004E53E9" w:rsidRDefault="007F1BCD" w:rsidP="004255A7">
      <w:pPr>
        <w:pStyle w:val="Estilo"/>
        <w:ind w:left="709" w:firstLine="709"/>
        <w:jc w:val="both"/>
      </w:pPr>
      <w:r w:rsidRPr="004E53E9">
        <w:rPr>
          <w:b/>
          <w:bCs/>
        </w:rPr>
        <w:t>d)</w:t>
      </w:r>
      <w:r w:rsidRPr="004E53E9">
        <w:t xml:space="preserve"> Expresión de los motivos por los cuales solicita la medida cautelar.</w:t>
      </w:r>
    </w:p>
    <w:p w14:paraId="56FD03A4" w14:textId="77777777" w:rsidR="006C1634" w:rsidRPr="004E53E9" w:rsidRDefault="006C1634" w:rsidP="004255A7">
      <w:pPr>
        <w:pStyle w:val="Estilo"/>
        <w:ind w:firstLine="709"/>
        <w:jc w:val="both"/>
      </w:pPr>
    </w:p>
    <w:p w14:paraId="3DE6BE16" w14:textId="0EF48E1F" w:rsidR="007F1BCD" w:rsidRPr="004E53E9" w:rsidRDefault="007F1BCD" w:rsidP="004255A7">
      <w:pPr>
        <w:pStyle w:val="Estilo"/>
        <w:ind w:firstLine="709"/>
        <w:jc w:val="both"/>
      </w:pPr>
      <w:r w:rsidRPr="004E53E9">
        <w:rPr>
          <w:b/>
          <w:bCs/>
        </w:rPr>
        <w:t>II.-</w:t>
      </w:r>
      <w:r w:rsidRPr="004E53E9">
        <w:t xml:space="preserve"> El escrito de solicitud de medidas cautelares deberá cumplir con lo siguiente:</w:t>
      </w:r>
    </w:p>
    <w:p w14:paraId="581724A3" w14:textId="77777777" w:rsidR="007F1BCD" w:rsidRPr="004E53E9" w:rsidRDefault="007F1BCD" w:rsidP="004255A7">
      <w:pPr>
        <w:pStyle w:val="Estilo"/>
        <w:ind w:left="709" w:firstLine="709"/>
        <w:jc w:val="both"/>
      </w:pPr>
      <w:r w:rsidRPr="004E53E9">
        <w:rPr>
          <w:b/>
          <w:bCs/>
        </w:rPr>
        <w:t>a)</w:t>
      </w:r>
      <w:r w:rsidRPr="004E53E9">
        <w:t xml:space="preserve"> Acreditar la necesidad para gestionar la medida cautelar.</w:t>
      </w:r>
    </w:p>
    <w:p w14:paraId="0AE56878" w14:textId="77777777" w:rsidR="007F1BCD" w:rsidRPr="004E53E9" w:rsidRDefault="007F1BCD" w:rsidP="004255A7">
      <w:pPr>
        <w:pStyle w:val="Estilo"/>
        <w:ind w:left="709" w:firstLine="709"/>
        <w:jc w:val="both"/>
      </w:pPr>
      <w:r w:rsidRPr="004E53E9">
        <w:rPr>
          <w:b/>
          <w:bCs/>
        </w:rPr>
        <w:t>b)</w:t>
      </w:r>
      <w:r w:rsidRPr="004E53E9">
        <w:t xml:space="preserve"> Adjuntar copia de la solicitud, para cada una de las partes, a fin de correrles traslado.</w:t>
      </w:r>
    </w:p>
    <w:p w14:paraId="5D6DEFC3" w14:textId="77777777" w:rsidR="006C1634" w:rsidRPr="004E53E9" w:rsidRDefault="006C1634" w:rsidP="004255A7">
      <w:pPr>
        <w:pStyle w:val="Estilo"/>
        <w:jc w:val="both"/>
      </w:pPr>
    </w:p>
    <w:p w14:paraId="1DE5829C" w14:textId="43819640" w:rsidR="007F1BCD" w:rsidRPr="004E53E9" w:rsidRDefault="007F1BCD" w:rsidP="004255A7">
      <w:pPr>
        <w:pStyle w:val="Estilo"/>
        <w:ind w:firstLine="708"/>
        <w:jc w:val="both"/>
      </w:pPr>
      <w:r w:rsidRPr="004E53E9">
        <w:t>En caso de no cumplir con los requisitos previstos en las fracciones I y II del presente artículo, se tendrá por no interpuesto el incidente.</w:t>
      </w:r>
    </w:p>
    <w:p w14:paraId="104BF9F4" w14:textId="77777777" w:rsidR="006C1634" w:rsidRPr="004E53E9" w:rsidRDefault="006C1634" w:rsidP="004255A7">
      <w:pPr>
        <w:pStyle w:val="Estilo"/>
        <w:ind w:firstLine="708"/>
        <w:jc w:val="both"/>
      </w:pPr>
    </w:p>
    <w:p w14:paraId="08D06B4C" w14:textId="27B298F1" w:rsidR="007F1BCD" w:rsidRPr="004E53E9" w:rsidRDefault="00281B93" w:rsidP="004255A7">
      <w:pPr>
        <w:pStyle w:val="Estilo"/>
        <w:ind w:firstLine="708"/>
        <w:jc w:val="both"/>
      </w:pPr>
      <w:r w:rsidRPr="004E53E9">
        <w:t>El</w:t>
      </w:r>
      <w:r w:rsidRPr="004E53E9">
        <w:rPr>
          <w:b/>
          <w:bCs/>
        </w:rPr>
        <w:t xml:space="preserve"> </w:t>
      </w:r>
      <w:r w:rsidR="007F1BCD" w:rsidRPr="004E53E9">
        <w:t>solicitante justificará en su petición las razones por las cuales las medidas cautelares son indispensables y el Magistrado podrá otorgarlas, motivando las razones de su procedencia.</w:t>
      </w:r>
    </w:p>
    <w:p w14:paraId="744E53CB" w14:textId="77777777" w:rsidR="006C1634" w:rsidRPr="004E53E9" w:rsidRDefault="006C1634" w:rsidP="004255A7">
      <w:pPr>
        <w:pStyle w:val="Estilo"/>
        <w:jc w:val="both"/>
      </w:pPr>
    </w:p>
    <w:p w14:paraId="3EB1072B" w14:textId="2375E7E8" w:rsidR="007F1BCD" w:rsidRPr="004E53E9" w:rsidRDefault="007F1BCD" w:rsidP="004255A7">
      <w:pPr>
        <w:pStyle w:val="Estilo"/>
        <w:ind w:firstLine="708"/>
        <w:jc w:val="both"/>
      </w:pPr>
      <w:r w:rsidRPr="004E53E9">
        <w:t xml:space="preserve">La solicitud de las medidas </w:t>
      </w:r>
      <w:r w:rsidR="006C1634" w:rsidRPr="004E53E9">
        <w:t>cautelares</w:t>
      </w:r>
      <w:r w:rsidRPr="004E53E9">
        <w:t xml:space="preserve"> se podrá presentar en cualquier tiempo, hasta antes de que se dicte sentencia definitiva.</w:t>
      </w:r>
    </w:p>
    <w:p w14:paraId="2A9CC80F" w14:textId="1D1DAD6E" w:rsidR="00281B93" w:rsidRPr="004E53E9" w:rsidRDefault="00281B93" w:rsidP="004255A7">
      <w:pPr>
        <w:pStyle w:val="Estilo"/>
        <w:ind w:firstLine="708"/>
        <w:jc w:val="both"/>
      </w:pPr>
      <w:r w:rsidRPr="004E53E9">
        <w:t>El Magistrado deberá proveer sobre la suspensión provisional de la ejecución, dentro de las veinticuatro horas siguientes a la presentación de la solicitud.</w:t>
      </w:r>
    </w:p>
    <w:p w14:paraId="7C7FD2F4" w14:textId="77777777" w:rsidR="006C1634" w:rsidRPr="004E53E9" w:rsidRDefault="006C1634" w:rsidP="004255A7">
      <w:pPr>
        <w:pStyle w:val="Estilo"/>
        <w:jc w:val="both"/>
      </w:pPr>
    </w:p>
    <w:p w14:paraId="4856E2CA" w14:textId="0BB04533" w:rsidR="006C1634" w:rsidRPr="004E53E9" w:rsidRDefault="007F1BCD" w:rsidP="004255A7">
      <w:pPr>
        <w:pStyle w:val="Estilo"/>
        <w:jc w:val="both"/>
      </w:pPr>
      <w:r w:rsidRPr="004E53E9">
        <w:rPr>
          <w:b/>
        </w:rPr>
        <w:lastRenderedPageBreak/>
        <w:t>Artículo 25.-</w:t>
      </w:r>
      <w:r w:rsidRPr="004E53E9">
        <w:t xml:space="preserve"> El acuerdo que admita el incidente de petición de medidas cautelares deberá emitirse dentro de las veinticuatro horas siguientes a su interposición; en dicho acuerdo se ordenará correr traslado a quien se impute el acto administrativo o los hechos objeto de la controversia, pidiéndole un informe que deberá rendir en un plazo de setenta y dos horas siguientes a aquél en que surta efectos la notificación del acuerdo respectivo. Si no se rinde el informe o si éste no se refiere específicamente a los hechos que le impute el promovente, dichos hechos se tendrán por ciertos. </w:t>
      </w:r>
      <w:r w:rsidR="00865F22" w:rsidRPr="004E53E9">
        <w:t>En el acuerdo a que se refiere este párrafo, el Magistrado resolverá sobre las medidas cautelares previas que se le hayan solicitado.</w:t>
      </w:r>
    </w:p>
    <w:p w14:paraId="6CCE7CFB" w14:textId="77777777" w:rsidR="00865F22" w:rsidRPr="004E53E9" w:rsidRDefault="00865F22" w:rsidP="004255A7">
      <w:pPr>
        <w:pStyle w:val="Estilo"/>
        <w:jc w:val="both"/>
      </w:pPr>
    </w:p>
    <w:p w14:paraId="73945137" w14:textId="77777777" w:rsidR="007F1BCD" w:rsidRPr="004E53E9" w:rsidRDefault="007F1BCD" w:rsidP="004255A7">
      <w:pPr>
        <w:pStyle w:val="Estilo"/>
        <w:jc w:val="both"/>
      </w:pPr>
      <w:r w:rsidRPr="004E53E9">
        <w:t>Dentro del plazo de cinco días contados a partir de que haya recibido el informe o que haya vencido el término para presentarlo, el Magistrado dictará la resolución en la que, de manera definitiva, decrete o niegue las medidas cautelares solicitadas, decida en su caso, sobre la admisión de la garantía ofrecida, la cual deberá otorgarse dentro del plazo de tres días. Cuando no se otorgare la garantía dentro del plazo señalado, las medidas cautelares dejarán de tener efecto.</w:t>
      </w:r>
    </w:p>
    <w:p w14:paraId="6D996654" w14:textId="77777777" w:rsidR="006C1634" w:rsidRPr="004E53E9" w:rsidRDefault="006C1634" w:rsidP="004255A7">
      <w:pPr>
        <w:pStyle w:val="Estilo"/>
        <w:jc w:val="both"/>
      </w:pPr>
    </w:p>
    <w:p w14:paraId="1BFCA843" w14:textId="77777777" w:rsidR="007F1BCD" w:rsidRPr="004E53E9" w:rsidRDefault="007F1BCD" w:rsidP="004255A7">
      <w:pPr>
        <w:pStyle w:val="Estilo"/>
        <w:jc w:val="both"/>
      </w:pPr>
      <w:r w:rsidRPr="004E53E9">
        <w:t>Mientras no se dicte sentencia definitiva, el Magistrado que hubiere conocido del incidente podrá modificar o revocar la resolución que haya decretado o negado las medidas cautelares, cuando ocurra un hecho superveniente que lo justifique.</w:t>
      </w:r>
    </w:p>
    <w:p w14:paraId="23F620F1" w14:textId="77777777" w:rsidR="006C1634" w:rsidRPr="004E53E9" w:rsidRDefault="006C1634" w:rsidP="004255A7">
      <w:pPr>
        <w:pStyle w:val="Estilo"/>
        <w:jc w:val="both"/>
      </w:pPr>
    </w:p>
    <w:p w14:paraId="46CFE0CA" w14:textId="77777777" w:rsidR="007F1BCD" w:rsidRPr="004E53E9" w:rsidRDefault="007F1BCD" w:rsidP="004255A7">
      <w:pPr>
        <w:pStyle w:val="Estilo"/>
        <w:jc w:val="both"/>
      </w:pPr>
      <w:r w:rsidRPr="004E53E9">
        <w:rPr>
          <w:b/>
        </w:rPr>
        <w:t>Artículo 26.-</w:t>
      </w:r>
      <w:r w:rsidRPr="004E53E9">
        <w:t xml:space="preserve"> El Magistrado podrá decretar medidas cautelares positivas, entre otros casos, cuando, tratándose de situaciones jurídicas duraderas, se produzcan daños substanciales al actor o una lesión importante del derecho que pretende por el simple transcurso del tiempo.</w:t>
      </w:r>
    </w:p>
    <w:p w14:paraId="109FDDD3" w14:textId="77777777" w:rsidR="006C1634" w:rsidRPr="004E53E9" w:rsidRDefault="006C1634" w:rsidP="004255A7">
      <w:pPr>
        <w:pStyle w:val="Estilo"/>
        <w:jc w:val="both"/>
      </w:pPr>
    </w:p>
    <w:p w14:paraId="2FEF860B" w14:textId="77777777" w:rsidR="007F1BCD" w:rsidRPr="004E53E9" w:rsidRDefault="007F1BCD" w:rsidP="004255A7">
      <w:pPr>
        <w:pStyle w:val="Estilo"/>
        <w:jc w:val="both"/>
      </w:pPr>
      <w:r w:rsidRPr="004E53E9">
        <w:t>Cuando los actos materia de impugnación hubieren sido ejecutados y afecten a los particulares de escasos recursos económicos, impidiendo el ejercicio de su única actividad personal de subsistencia y, entre tanto se pronuncie la resolución que corresponda, el Tribunal podrá dictar las medidas que estime pertinentes para preservar el medio de subsistencia del quejoso, siempre que no se lesionen derechos de terceros.</w:t>
      </w:r>
    </w:p>
    <w:p w14:paraId="06A5DFE9" w14:textId="77777777" w:rsidR="006C1634" w:rsidRPr="004E53E9" w:rsidRDefault="006C1634" w:rsidP="004255A7">
      <w:pPr>
        <w:pStyle w:val="Estilo"/>
        <w:jc w:val="both"/>
      </w:pPr>
    </w:p>
    <w:p w14:paraId="12F6139D" w14:textId="77777777" w:rsidR="007F1BCD" w:rsidRPr="004E53E9" w:rsidRDefault="007F1BCD" w:rsidP="004255A7">
      <w:pPr>
        <w:pStyle w:val="Estilo"/>
        <w:jc w:val="both"/>
      </w:pPr>
      <w:r w:rsidRPr="004E53E9">
        <w:rPr>
          <w:b/>
        </w:rPr>
        <w:t>Artículo 27.-</w:t>
      </w:r>
      <w:r w:rsidRPr="004E53E9">
        <w:t xml:space="preserve"> En los casos en los que las medidas cautelares puedan causar daños a terceros, el Magistrado las ordenará siempre que el actor otorgue garantía bastante para reparar, mediante indemnización, los daños y perjuicios que con ellas pudieran causarse si no obtiene sentencia favorable en el juicio; garantía que deberá expedirse a favor de los terceros que pudieran tener derecho a la reparación del daño o a la indemnización citada y quedará a disposición del Tribunal. Si no es cuantificable la indemnización respectiva, se fijará discrecionalmente el importe de la garantía, expresando los razonamientos lógicos </w:t>
      </w:r>
      <w:r w:rsidRPr="004E53E9">
        <w:lastRenderedPageBreak/>
        <w:t>y jurídicos respectivos.</w:t>
      </w:r>
    </w:p>
    <w:p w14:paraId="1E0F78A6" w14:textId="77777777" w:rsidR="006C1634" w:rsidRPr="004E53E9" w:rsidRDefault="006C1634" w:rsidP="004255A7">
      <w:pPr>
        <w:pStyle w:val="Estilo"/>
        <w:jc w:val="both"/>
      </w:pPr>
    </w:p>
    <w:p w14:paraId="055B29AF" w14:textId="77777777" w:rsidR="007F1BCD" w:rsidRPr="004E53E9" w:rsidRDefault="007F1BCD" w:rsidP="004255A7">
      <w:pPr>
        <w:pStyle w:val="Estilo"/>
        <w:jc w:val="both"/>
      </w:pPr>
      <w:r w:rsidRPr="004E53E9">
        <w:t>Las autoridades tendrán dentro del procedimiento contencioso, en cualquier forma en que intervengan, la misma situación que otra parte cualquiera; pero nunca podrá dictarse, en su contra, mandamiento de ejecución ni providencia de embargo, y estarán exentos de prestar las garantías que esta ley exija de las partes.</w:t>
      </w:r>
    </w:p>
    <w:p w14:paraId="1B3AB3FE" w14:textId="77777777" w:rsidR="006C1634" w:rsidRPr="004E53E9" w:rsidRDefault="006C1634" w:rsidP="004255A7">
      <w:pPr>
        <w:pStyle w:val="Estilo"/>
        <w:jc w:val="both"/>
      </w:pPr>
    </w:p>
    <w:p w14:paraId="155AC22B" w14:textId="77777777" w:rsidR="007F1BCD" w:rsidRPr="004E53E9" w:rsidRDefault="007F1BCD" w:rsidP="004255A7">
      <w:pPr>
        <w:pStyle w:val="Estilo"/>
        <w:jc w:val="both"/>
      </w:pPr>
      <w:r w:rsidRPr="004E53E9">
        <w:rPr>
          <w:b/>
        </w:rPr>
        <w:t>Artículo 28.-</w:t>
      </w:r>
      <w:r w:rsidRPr="004E53E9">
        <w:t xml:space="preserve"> Tratándose de créditos fiscales o de multas administrativas, se concederá la suspensión, debiéndose garantizar su importe ante la Tesorería General del Estado en alguna de las formas y con los requisitos previstos en el Código Fiscal del Estado de Yucatán.</w:t>
      </w:r>
    </w:p>
    <w:p w14:paraId="61E2BF05" w14:textId="77777777" w:rsidR="00865F22" w:rsidRPr="004E53E9" w:rsidRDefault="00865F22" w:rsidP="004255A7">
      <w:pPr>
        <w:pStyle w:val="Estilo"/>
        <w:jc w:val="both"/>
      </w:pPr>
    </w:p>
    <w:p w14:paraId="39B489BA" w14:textId="77777777" w:rsidR="00865F22" w:rsidRPr="004E53E9" w:rsidRDefault="00865F22" w:rsidP="004255A7">
      <w:pPr>
        <w:pStyle w:val="Estilo"/>
        <w:jc w:val="both"/>
      </w:pPr>
    </w:p>
    <w:p w14:paraId="50EF4E96" w14:textId="62BFDC40" w:rsidR="00865F22" w:rsidRPr="004E53E9" w:rsidRDefault="00865F22" w:rsidP="004255A7">
      <w:pPr>
        <w:pStyle w:val="Estilo"/>
        <w:jc w:val="both"/>
      </w:pPr>
      <w:r w:rsidRPr="004E53E9">
        <w:rPr>
          <w:b/>
          <w:bCs/>
          <w:lang w:val="es-MX"/>
        </w:rPr>
        <w:t xml:space="preserve">Artículo 29.- </w:t>
      </w:r>
      <w:r w:rsidRPr="004E53E9">
        <w:rPr>
          <w:lang w:val="es-MX"/>
        </w:rPr>
        <w:t>El juicio ante el Tribunal es improcedente:</w:t>
      </w:r>
    </w:p>
    <w:p w14:paraId="4B4E07F6" w14:textId="77777777" w:rsidR="006C1634" w:rsidRPr="004E53E9" w:rsidRDefault="006C1634" w:rsidP="004255A7">
      <w:pPr>
        <w:pStyle w:val="Estilo"/>
        <w:jc w:val="both"/>
      </w:pPr>
    </w:p>
    <w:p w14:paraId="09723CB1" w14:textId="567FB0DC" w:rsidR="00865F22" w:rsidRPr="004E53E9" w:rsidRDefault="00865F22" w:rsidP="004255A7">
      <w:pPr>
        <w:pStyle w:val="Estilo"/>
        <w:jc w:val="both"/>
      </w:pPr>
      <w:r w:rsidRPr="004E53E9">
        <w:t>I.- a la VII.- …</w:t>
      </w:r>
    </w:p>
    <w:p w14:paraId="1E8F3E0E" w14:textId="77777777" w:rsidR="00865F22" w:rsidRPr="004E53E9" w:rsidRDefault="00865F22" w:rsidP="004255A7">
      <w:pPr>
        <w:pStyle w:val="Estilo"/>
        <w:jc w:val="both"/>
      </w:pPr>
    </w:p>
    <w:p w14:paraId="605EBFA5" w14:textId="65A5573F" w:rsidR="008D3FEF" w:rsidRPr="004E53E9" w:rsidRDefault="008D3FEF" w:rsidP="004255A7">
      <w:pPr>
        <w:pStyle w:val="Estilo"/>
        <w:jc w:val="both"/>
      </w:pPr>
      <w:r w:rsidRPr="004E53E9">
        <w:rPr>
          <w:lang w:val="es-MX"/>
        </w:rPr>
        <w:t>VIII.-</w:t>
      </w:r>
      <w:r w:rsidRPr="004E53E9">
        <w:rPr>
          <w:b/>
          <w:bCs/>
          <w:lang w:val="es-MX"/>
        </w:rPr>
        <w:t xml:space="preserve"> </w:t>
      </w:r>
      <w:r w:rsidRPr="004E53E9">
        <w:rPr>
          <w:lang w:val="es-MX"/>
        </w:rPr>
        <w:t>Contra reglamentos.</w:t>
      </w:r>
    </w:p>
    <w:p w14:paraId="2B015D35" w14:textId="77777777" w:rsidR="008D3FEF" w:rsidRPr="004E53E9" w:rsidRDefault="008D3FEF" w:rsidP="004255A7">
      <w:pPr>
        <w:pStyle w:val="Estilo"/>
        <w:jc w:val="both"/>
      </w:pPr>
    </w:p>
    <w:p w14:paraId="2591D2C2" w14:textId="54316B83" w:rsidR="00865F22" w:rsidRPr="004E53E9" w:rsidRDefault="00865F22" w:rsidP="004255A7">
      <w:pPr>
        <w:pStyle w:val="Estilo"/>
        <w:jc w:val="both"/>
      </w:pPr>
      <w:r w:rsidRPr="004E53E9">
        <w:rPr>
          <w:lang w:val="es-MX"/>
        </w:rPr>
        <w:t>IX.-</w:t>
      </w:r>
      <w:r w:rsidRPr="004E53E9">
        <w:rPr>
          <w:b/>
          <w:bCs/>
          <w:lang w:val="es-MX"/>
        </w:rPr>
        <w:t xml:space="preserve"> </w:t>
      </w:r>
      <w:r w:rsidRPr="004E53E9">
        <w:rPr>
          <w:lang w:val="es-MX"/>
        </w:rPr>
        <w:t>a la</w:t>
      </w:r>
      <w:r w:rsidRPr="004E53E9">
        <w:rPr>
          <w:b/>
          <w:bCs/>
          <w:lang w:val="es-MX"/>
        </w:rPr>
        <w:t xml:space="preserve"> </w:t>
      </w:r>
      <w:r w:rsidRPr="004E53E9">
        <w:rPr>
          <w:lang w:val="es-MX"/>
        </w:rPr>
        <w:t>XII.-</w:t>
      </w:r>
      <w:r w:rsidRPr="004E53E9">
        <w:rPr>
          <w:b/>
          <w:bCs/>
          <w:lang w:val="es-MX"/>
        </w:rPr>
        <w:t xml:space="preserve"> </w:t>
      </w:r>
      <w:r w:rsidRPr="004E53E9">
        <w:rPr>
          <w:lang w:val="es-MX"/>
        </w:rPr>
        <w:t>…</w:t>
      </w:r>
    </w:p>
    <w:p w14:paraId="4D5991EF" w14:textId="77777777" w:rsidR="00865F22" w:rsidRPr="004E53E9" w:rsidRDefault="00865F22" w:rsidP="004255A7">
      <w:pPr>
        <w:pStyle w:val="Estilo"/>
        <w:jc w:val="both"/>
      </w:pPr>
    </w:p>
    <w:p w14:paraId="3FC062CF" w14:textId="77777777" w:rsidR="00865F22" w:rsidRPr="004E53E9" w:rsidRDefault="00865F22" w:rsidP="004255A7">
      <w:pPr>
        <w:pStyle w:val="Estilo"/>
        <w:jc w:val="both"/>
      </w:pPr>
    </w:p>
    <w:p w14:paraId="79412D59" w14:textId="6390C2FE" w:rsidR="00865F22" w:rsidRPr="004E53E9" w:rsidRDefault="00865F22" w:rsidP="004255A7">
      <w:pPr>
        <w:spacing w:before="100" w:beforeAutospacing="1" w:after="100" w:afterAutospacing="1"/>
        <w:jc w:val="both"/>
        <w:rPr>
          <w:rFonts w:ascii="Arial" w:hAnsi="Arial" w:cs="Arial"/>
        </w:rPr>
      </w:pPr>
      <w:r w:rsidRPr="004E53E9">
        <w:rPr>
          <w:rFonts w:ascii="Arial" w:hAnsi="Arial" w:cs="Arial"/>
          <w:b/>
          <w:bCs/>
        </w:rPr>
        <w:t>Artículo 40.-</w:t>
      </w:r>
      <w:r w:rsidRPr="004E53E9">
        <w:rPr>
          <w:rFonts w:ascii="Arial" w:hAnsi="Arial" w:cs="Arial"/>
        </w:rPr>
        <w:t xml:space="preserve"> Independientemente de lo previsto en el Capítulo V de esta Ley, el incidente de suspensión del procedimiento administrativo de ejecución también procederá ante el Tribunal cuando la autoridad ejecutora no respete la suspensión que fue otorgada, bien sea por la autoridad administrativa o por el propio Tribunal.</w:t>
      </w:r>
      <w:r w:rsidRPr="004E53E9">
        <w:rPr>
          <w:rFonts w:ascii="Arial" w:hAnsi="Arial" w:cs="Arial"/>
        </w:rPr>
        <w:tab/>
      </w:r>
    </w:p>
    <w:p w14:paraId="54887CB9" w14:textId="77777777" w:rsidR="006C1634" w:rsidRPr="004E53E9" w:rsidRDefault="006C1634" w:rsidP="004255A7">
      <w:pPr>
        <w:pStyle w:val="Estilo"/>
        <w:jc w:val="both"/>
      </w:pPr>
    </w:p>
    <w:p w14:paraId="4D9A6143" w14:textId="77777777" w:rsidR="007F1BCD" w:rsidRPr="004E53E9" w:rsidRDefault="007F1BCD" w:rsidP="004255A7">
      <w:pPr>
        <w:pStyle w:val="Estilo"/>
        <w:jc w:val="both"/>
      </w:pPr>
      <w:r w:rsidRPr="004E53E9">
        <w:rPr>
          <w:b/>
        </w:rPr>
        <w:t>Artículo 65.-</w:t>
      </w:r>
      <w:r w:rsidRPr="004E53E9">
        <w:t xml:space="preserve"> Las sanciones mencionadas en este capítulo también serán procedentes cuando no se cumplimente en sus términos las medidas cautelares que se hubiere decretado respecto al acto reclamado en el juicio.</w:t>
      </w:r>
    </w:p>
    <w:p w14:paraId="26B4F120" w14:textId="77777777" w:rsidR="006C1634" w:rsidRPr="004E53E9" w:rsidRDefault="006C1634" w:rsidP="004255A7">
      <w:pPr>
        <w:pStyle w:val="Estilo"/>
        <w:jc w:val="both"/>
      </w:pPr>
    </w:p>
    <w:p w14:paraId="4242EB0D" w14:textId="77777777" w:rsidR="00865F22" w:rsidRPr="004E53E9" w:rsidRDefault="00865F22" w:rsidP="004255A7">
      <w:pPr>
        <w:pStyle w:val="Estilo"/>
        <w:jc w:val="both"/>
      </w:pPr>
    </w:p>
    <w:p w14:paraId="63CB90E1" w14:textId="6502F36F" w:rsidR="00865F22" w:rsidRPr="004E53E9" w:rsidRDefault="00865F22" w:rsidP="004255A7">
      <w:pPr>
        <w:pStyle w:val="Estilo"/>
        <w:jc w:val="both"/>
      </w:pPr>
      <w:r w:rsidRPr="004E53E9">
        <w:rPr>
          <w:b/>
        </w:rPr>
        <w:t>Artículo 68.-</w:t>
      </w:r>
      <w:r w:rsidRPr="004E53E9">
        <w:t xml:space="preserve"> El recurso de queja es procedente contra actos de las autoridades por exceso o defecto en la ejecución del acto en que se haya concedido medida cautelar respecto al acto reclamado; así como por exceso o defecto en la ejecución de la sentencia del Tribunal que haya declarado fundada la pretensión del actor. Será también procedente cuando la autoridad repita el acto administrativo anulado.</w:t>
      </w:r>
    </w:p>
    <w:p w14:paraId="7DB9C2C1" w14:textId="77777777" w:rsidR="00865F22" w:rsidRPr="004E53E9" w:rsidRDefault="00865F22" w:rsidP="004255A7">
      <w:pPr>
        <w:pStyle w:val="Estilo"/>
        <w:jc w:val="both"/>
      </w:pPr>
    </w:p>
    <w:p w14:paraId="1CEAAC16" w14:textId="13820300" w:rsidR="007F1BCD" w:rsidRPr="004E53E9" w:rsidRDefault="007F1BCD" w:rsidP="004255A7">
      <w:pPr>
        <w:pStyle w:val="Estilo"/>
        <w:jc w:val="both"/>
      </w:pPr>
      <w:r w:rsidRPr="004E53E9">
        <w:t>…</w:t>
      </w:r>
    </w:p>
    <w:p w14:paraId="71D88EDF" w14:textId="77777777" w:rsidR="007F1BCD" w:rsidRPr="004E53E9" w:rsidRDefault="007F1BCD" w:rsidP="004255A7">
      <w:pPr>
        <w:pStyle w:val="Estilo"/>
        <w:jc w:val="both"/>
      </w:pPr>
      <w:r w:rsidRPr="004E53E9">
        <w:t>…</w:t>
      </w:r>
    </w:p>
    <w:p w14:paraId="1BEDFAC6" w14:textId="4752A204" w:rsidR="007F1BCD" w:rsidRPr="004E53E9" w:rsidRDefault="007F1BCD" w:rsidP="004255A7">
      <w:pPr>
        <w:pStyle w:val="Estilo"/>
        <w:jc w:val="both"/>
      </w:pPr>
      <w:r w:rsidRPr="004E53E9">
        <w:t>…</w:t>
      </w:r>
    </w:p>
    <w:p w14:paraId="56B93FC6" w14:textId="77777777" w:rsidR="006C1634" w:rsidRPr="004E53E9" w:rsidRDefault="006C1634" w:rsidP="004255A7">
      <w:pPr>
        <w:pStyle w:val="Estilo"/>
        <w:jc w:val="both"/>
        <w:rPr>
          <w:b/>
        </w:rPr>
      </w:pPr>
    </w:p>
    <w:p w14:paraId="3C8EDF71" w14:textId="77777777" w:rsidR="00865F22" w:rsidRPr="004E53E9" w:rsidRDefault="00865F22" w:rsidP="004255A7">
      <w:pPr>
        <w:pStyle w:val="Estilo"/>
        <w:jc w:val="both"/>
        <w:rPr>
          <w:b/>
        </w:rPr>
      </w:pPr>
    </w:p>
    <w:p w14:paraId="4868909D" w14:textId="77777777" w:rsidR="004E53E9" w:rsidRDefault="004E53E9" w:rsidP="004255A7">
      <w:pPr>
        <w:pStyle w:val="Estilo"/>
        <w:jc w:val="both"/>
        <w:rPr>
          <w:b/>
          <w:bCs/>
        </w:rPr>
      </w:pPr>
      <w:bookmarkStart w:id="0" w:name="Artículo_65"/>
    </w:p>
    <w:p w14:paraId="56A712F1" w14:textId="77777777" w:rsidR="00865F22" w:rsidRPr="004E53E9" w:rsidRDefault="00865F22" w:rsidP="004255A7">
      <w:pPr>
        <w:pStyle w:val="Estilo"/>
        <w:jc w:val="both"/>
      </w:pPr>
      <w:r w:rsidRPr="004E53E9">
        <w:rPr>
          <w:b/>
          <w:bCs/>
        </w:rPr>
        <w:t>Artículo 69</w:t>
      </w:r>
      <w:bookmarkEnd w:id="0"/>
      <w:r w:rsidRPr="004E53E9">
        <w:rPr>
          <w:b/>
          <w:bCs/>
        </w:rPr>
        <w:t>.</w:t>
      </w:r>
      <w:r w:rsidRPr="004E53E9">
        <w:t xml:space="preserve"> Las notificaciones a los particulares y a las autoridades en el juicio deberán realizarse por medio del Boletín Jurisdiccional, enviándose previamente un aviso electrónico a su dirección de correo electrónico o dirección de correo electrónico institucional según sea el caso, de que se realizará la notificación, a más tardar el tercer día siguiente a aquél en que el expediente haya sido turnado al actuario para ese efecto. El aviso de notificación deberá ser enviado cuando menos con tres días de anticipación a la publicación del acuerdo, resolución o sentencia de que se trate en el Boletín Jurisdiccional.</w:t>
      </w:r>
    </w:p>
    <w:p w14:paraId="5DE70E80" w14:textId="77777777" w:rsidR="00865F22" w:rsidRPr="004E53E9" w:rsidRDefault="00865F22" w:rsidP="004255A7">
      <w:pPr>
        <w:pStyle w:val="Estilo"/>
        <w:jc w:val="both"/>
      </w:pPr>
    </w:p>
    <w:p w14:paraId="628E9B77" w14:textId="722DBF49" w:rsidR="00865F22" w:rsidRPr="004E53E9" w:rsidRDefault="00865F22" w:rsidP="004255A7">
      <w:pPr>
        <w:pStyle w:val="Estilo"/>
        <w:jc w:val="both"/>
      </w:pPr>
      <w:r w:rsidRPr="004E53E9">
        <w:t xml:space="preserve">Los particulares y las autoridades, mientras no se haya realizado la notificación por Boletín Jurisdiccional, podrán apersonarse en el Tribunal para ser notificados personalmente. Una vez realizada la notificación por Boletín Jurisdiccional, las partes, cuando esto proceda, deberán acudir al Tribunal a recoger sus traslados de ley, en el entendido de que con o sin la entrega de los traslados, los plazos comenzarán a computarse a partir del día siguiente al en que surta efectos la notificación correspondiente. El Actuario o el </w:t>
      </w:r>
      <w:proofErr w:type="gramStart"/>
      <w:r w:rsidRPr="004E53E9">
        <w:t>Secretario</w:t>
      </w:r>
      <w:proofErr w:type="gramEnd"/>
      <w:r w:rsidRPr="004E53E9">
        <w:t xml:space="preserve"> de Acuerdos, en todos los casos, previo levantamiento de </w:t>
      </w:r>
      <w:r w:rsidR="00DC7072" w:rsidRPr="004E53E9">
        <w:t>razón</w:t>
      </w:r>
      <w:r w:rsidRPr="004E53E9">
        <w:t xml:space="preserve"> entregará los traslados de ley.</w:t>
      </w:r>
    </w:p>
    <w:p w14:paraId="787623BB" w14:textId="77777777" w:rsidR="00865F22" w:rsidRPr="004E53E9" w:rsidRDefault="00865F22" w:rsidP="004255A7">
      <w:pPr>
        <w:pStyle w:val="Estilo"/>
        <w:jc w:val="both"/>
      </w:pPr>
    </w:p>
    <w:p w14:paraId="13EEFDFF" w14:textId="77777777" w:rsidR="00865F22" w:rsidRPr="004E53E9" w:rsidRDefault="00865F22" w:rsidP="004255A7">
      <w:pPr>
        <w:pStyle w:val="Estilo"/>
        <w:jc w:val="both"/>
      </w:pPr>
      <w:r w:rsidRPr="004E53E9">
        <w:t>La notificación surtirá sus efectos al tercer día hábil siguiente a aquél en que se haya realizado la publicación en el Boletín Jurisdiccional o al día hábil siguiente a aquél en que las partes sean notificadas personalmente en las instalaciones designadas por el Tribunal, cuando así proceda, en términos de lo establecido por el artículo 71 de esta Ley.</w:t>
      </w:r>
    </w:p>
    <w:p w14:paraId="79A0D798" w14:textId="77777777" w:rsidR="00865F22" w:rsidRPr="004E53E9" w:rsidRDefault="00865F22" w:rsidP="004255A7">
      <w:pPr>
        <w:pStyle w:val="Estilo"/>
        <w:jc w:val="both"/>
      </w:pPr>
    </w:p>
    <w:p w14:paraId="6E80A0E9" w14:textId="77777777" w:rsidR="004E53E9" w:rsidRDefault="004E53E9" w:rsidP="004255A7">
      <w:pPr>
        <w:pStyle w:val="Estilo"/>
        <w:jc w:val="both"/>
      </w:pPr>
    </w:p>
    <w:p w14:paraId="5292EA57" w14:textId="77777777" w:rsidR="00865F22" w:rsidRPr="004E53E9" w:rsidRDefault="00865F22" w:rsidP="004255A7">
      <w:pPr>
        <w:pStyle w:val="Estilo"/>
        <w:jc w:val="both"/>
      </w:pPr>
      <w:r w:rsidRPr="004E53E9">
        <w:t>Dicho aviso deberá incluir el archivo electrónico que contenga el acuerdo y en el caso del emplazamiento, el escrito de demanda correspondiente.</w:t>
      </w:r>
    </w:p>
    <w:p w14:paraId="6C2BCC41" w14:textId="77777777" w:rsidR="00865F22" w:rsidRPr="004E53E9" w:rsidRDefault="00865F22" w:rsidP="004255A7">
      <w:pPr>
        <w:pStyle w:val="Estilo"/>
        <w:jc w:val="both"/>
      </w:pPr>
    </w:p>
    <w:p w14:paraId="6934E91D" w14:textId="77777777" w:rsidR="00865F22" w:rsidRPr="004E53E9" w:rsidRDefault="00865F22" w:rsidP="004255A7">
      <w:pPr>
        <w:pStyle w:val="Estilo"/>
        <w:jc w:val="both"/>
      </w:pPr>
      <w:bookmarkStart w:id="1" w:name="Artículo_66"/>
      <w:r w:rsidRPr="004E53E9">
        <w:rPr>
          <w:b/>
          <w:bCs/>
        </w:rPr>
        <w:t xml:space="preserve">Artículo </w:t>
      </w:r>
      <w:bookmarkEnd w:id="1"/>
      <w:r w:rsidRPr="004E53E9">
        <w:rPr>
          <w:b/>
          <w:bCs/>
        </w:rPr>
        <w:t>70.</w:t>
      </w:r>
      <w:r w:rsidRPr="004E53E9">
        <w:t xml:space="preserve"> La lista de autos y resoluciones dictados por un Magistrado o por el Pleno, se publicará en el Boletín Jurisdiccional.</w:t>
      </w:r>
    </w:p>
    <w:p w14:paraId="486830AC" w14:textId="77777777" w:rsidR="00865F22" w:rsidRPr="004E53E9" w:rsidRDefault="00865F22" w:rsidP="004255A7">
      <w:pPr>
        <w:pStyle w:val="Estilo"/>
        <w:jc w:val="both"/>
      </w:pPr>
    </w:p>
    <w:p w14:paraId="57AA0E98" w14:textId="77777777" w:rsidR="004E53E9" w:rsidRDefault="004E53E9" w:rsidP="004255A7">
      <w:pPr>
        <w:pStyle w:val="Estilo"/>
        <w:jc w:val="both"/>
      </w:pPr>
    </w:p>
    <w:p w14:paraId="31FEB21D" w14:textId="77777777" w:rsidR="004E53E9" w:rsidRDefault="004E53E9" w:rsidP="004255A7">
      <w:pPr>
        <w:pStyle w:val="Estilo"/>
        <w:jc w:val="both"/>
      </w:pPr>
    </w:p>
    <w:p w14:paraId="1303D4A9" w14:textId="77777777" w:rsidR="004E53E9" w:rsidRDefault="004E53E9" w:rsidP="004255A7">
      <w:pPr>
        <w:pStyle w:val="Estilo"/>
        <w:jc w:val="both"/>
      </w:pPr>
    </w:p>
    <w:p w14:paraId="15020DDF" w14:textId="77777777" w:rsidR="004E53E9" w:rsidRDefault="004E53E9" w:rsidP="004255A7">
      <w:pPr>
        <w:pStyle w:val="Estilo"/>
        <w:jc w:val="both"/>
      </w:pPr>
    </w:p>
    <w:p w14:paraId="2DDFF1C0" w14:textId="77777777" w:rsidR="00865F22" w:rsidRPr="004E53E9" w:rsidRDefault="00865F22" w:rsidP="004255A7">
      <w:pPr>
        <w:pStyle w:val="Estilo"/>
        <w:jc w:val="both"/>
      </w:pPr>
      <w:r w:rsidRPr="004E53E9">
        <w:lastRenderedPageBreak/>
        <w:t>En el Boletín Jurisdiccional deberá indicarse la denominación de la ponencia del Magistrado que corresponda, el número de expediente, la identificación de las autoridades a notificar y, en términos de la normatividad aplicable en materia de protección de datos personales, en su caso, el nombre del particular; así como una síntesis del auto, resolución o sentencia. El Boletín Jurisdiccional podrá consultarse en la página electrónica del Tribunal o en el módulo de Transparencia del Tribunal.</w:t>
      </w:r>
    </w:p>
    <w:p w14:paraId="4A69A2F4" w14:textId="77777777" w:rsidR="00865F22" w:rsidRPr="004E53E9" w:rsidRDefault="00865F22" w:rsidP="004255A7">
      <w:pPr>
        <w:pStyle w:val="Estilo"/>
        <w:jc w:val="both"/>
      </w:pPr>
    </w:p>
    <w:p w14:paraId="034A2207" w14:textId="77777777" w:rsidR="00865F22" w:rsidRPr="004E53E9" w:rsidRDefault="00865F22" w:rsidP="004255A7">
      <w:pPr>
        <w:pStyle w:val="Estilo"/>
        <w:jc w:val="both"/>
      </w:pPr>
      <w:r w:rsidRPr="004E53E9">
        <w:t>El Pleno del Tribunal, mediante lineamientos, establecerá el contenido de la síntesis del auto, resolución o sentencia, así como las áreas, dentro del propio Tribunal, en las cuales serán entregados los traslados de ley; y en su caso, los mecanismos que permitan a las partes conocer el auto, resolución o sentencia correspondiente.</w:t>
      </w:r>
    </w:p>
    <w:p w14:paraId="173F6C8B" w14:textId="77777777" w:rsidR="00865F22" w:rsidRPr="004E53E9" w:rsidRDefault="00865F22" w:rsidP="004255A7">
      <w:pPr>
        <w:pStyle w:val="Estilo"/>
        <w:jc w:val="both"/>
      </w:pPr>
    </w:p>
    <w:p w14:paraId="4E0820C3" w14:textId="77777777" w:rsidR="00865F22" w:rsidRPr="004E53E9" w:rsidRDefault="00865F22" w:rsidP="004255A7">
      <w:pPr>
        <w:pStyle w:val="Estilo"/>
        <w:jc w:val="both"/>
      </w:pPr>
      <w:bookmarkStart w:id="2" w:name="Artículo_67"/>
      <w:r w:rsidRPr="004E53E9">
        <w:rPr>
          <w:b/>
          <w:bCs/>
        </w:rPr>
        <w:t>Artículo 7</w:t>
      </w:r>
      <w:bookmarkEnd w:id="2"/>
      <w:r w:rsidRPr="004E53E9">
        <w:rPr>
          <w:b/>
          <w:bCs/>
        </w:rPr>
        <w:t>1.</w:t>
      </w:r>
      <w:r w:rsidRPr="004E53E9">
        <w:t xml:space="preserve"> Las notificaciones únicamente deberán realizarse personalmente, o por correo certificado con acuse de recibo, cuando se trate de las resoluciones siguientes:</w:t>
      </w:r>
    </w:p>
    <w:p w14:paraId="18621417" w14:textId="77777777" w:rsidR="00865F22" w:rsidRPr="004E53E9" w:rsidRDefault="00865F22" w:rsidP="004255A7">
      <w:pPr>
        <w:pStyle w:val="Estilo"/>
        <w:jc w:val="both"/>
      </w:pPr>
    </w:p>
    <w:p w14:paraId="28DDB7DA" w14:textId="77777777" w:rsidR="00865F22" w:rsidRPr="004E53E9" w:rsidRDefault="00865F22" w:rsidP="004255A7">
      <w:pPr>
        <w:pStyle w:val="Estilo"/>
        <w:ind w:left="426"/>
        <w:jc w:val="both"/>
      </w:pPr>
      <w:r w:rsidRPr="004E53E9">
        <w:t>I. La que corra traslado de la demanda, en el caso del tercero, así como el emplazamiento al particular en el juicio de lesividad a que se refiere el artículo 12, fracción II de esta Ley;</w:t>
      </w:r>
    </w:p>
    <w:p w14:paraId="37BFB0B9" w14:textId="77777777" w:rsidR="00865F22" w:rsidRPr="004E53E9" w:rsidRDefault="00865F22" w:rsidP="004255A7">
      <w:pPr>
        <w:pStyle w:val="Estilo"/>
        <w:ind w:left="426"/>
        <w:jc w:val="both"/>
      </w:pPr>
    </w:p>
    <w:p w14:paraId="5CE2FCF6" w14:textId="77777777" w:rsidR="00865F22" w:rsidRPr="004E53E9" w:rsidRDefault="00865F22" w:rsidP="004255A7">
      <w:pPr>
        <w:pStyle w:val="Estilo"/>
        <w:ind w:left="426"/>
        <w:jc w:val="both"/>
      </w:pPr>
      <w:r w:rsidRPr="004E53E9">
        <w:t>II. La que mande citar al testigo que no pueda ser presentado por la parte oferente.</w:t>
      </w:r>
    </w:p>
    <w:p w14:paraId="0B0F503F" w14:textId="77777777" w:rsidR="00865F22" w:rsidRPr="004E53E9" w:rsidRDefault="00865F22" w:rsidP="004255A7">
      <w:pPr>
        <w:pStyle w:val="Estilo"/>
        <w:ind w:left="426"/>
        <w:jc w:val="both"/>
      </w:pPr>
      <w:r w:rsidRPr="004E53E9">
        <w:t>En los demás casos, las notificaciones deberán realizarse por medio del Boletín Jurisdiccional.</w:t>
      </w:r>
    </w:p>
    <w:p w14:paraId="48059A3F" w14:textId="77777777" w:rsidR="00865F22" w:rsidRPr="004E53E9" w:rsidRDefault="00865F22" w:rsidP="004255A7">
      <w:pPr>
        <w:pStyle w:val="Estilo"/>
        <w:jc w:val="both"/>
      </w:pPr>
    </w:p>
    <w:p w14:paraId="6586436C" w14:textId="77777777" w:rsidR="00865F22" w:rsidRPr="004E53E9" w:rsidRDefault="00865F22" w:rsidP="004255A7">
      <w:pPr>
        <w:pStyle w:val="Estilo"/>
        <w:jc w:val="both"/>
      </w:pPr>
      <w:r w:rsidRPr="004E53E9">
        <w:t>Para los efectos señalados en las fracciones anteriores, una vez que las partes y el testigo se apersonen en el juicio, y el perito haya comparecido para aceptar y protestar el cargo, deberán señalar dirección de correo electrónico, bajo el apercibimiento que, de no hacerlo, se procederá en los términos del artículo 14, último párrafo, de la presente Ley.</w:t>
      </w:r>
    </w:p>
    <w:p w14:paraId="554A2945" w14:textId="77777777" w:rsidR="00865F22" w:rsidRPr="004E53E9" w:rsidRDefault="00865F22" w:rsidP="004255A7">
      <w:pPr>
        <w:pStyle w:val="Estilo"/>
        <w:jc w:val="both"/>
      </w:pPr>
    </w:p>
    <w:p w14:paraId="6AD56B76" w14:textId="77777777" w:rsidR="00865F22" w:rsidRPr="004E53E9" w:rsidRDefault="00865F22" w:rsidP="004255A7">
      <w:pPr>
        <w:pStyle w:val="Estilo"/>
        <w:jc w:val="both"/>
      </w:pPr>
      <w:r w:rsidRPr="004E53E9">
        <w:t>El Magistrado podrá, excepcionalmente, ordenar la notificación personal, por oficio o por correo certificado con acuse de recibo a las partes, atendiendo a su situación concreta, para lo cual deberá fundar y motivar esa determinación en el acuerdo respectivo.</w:t>
      </w:r>
    </w:p>
    <w:p w14:paraId="321B9860" w14:textId="77777777" w:rsidR="00865F22" w:rsidRPr="004E53E9" w:rsidRDefault="00865F22" w:rsidP="004255A7">
      <w:pPr>
        <w:pStyle w:val="Estilo"/>
        <w:jc w:val="both"/>
      </w:pPr>
    </w:p>
    <w:p w14:paraId="188876EB" w14:textId="77777777" w:rsidR="00865F22" w:rsidRPr="004E53E9" w:rsidRDefault="00865F22" w:rsidP="004255A7">
      <w:pPr>
        <w:pStyle w:val="Estilo"/>
        <w:jc w:val="both"/>
      </w:pPr>
      <w:bookmarkStart w:id="3" w:name="Artículo_68"/>
      <w:r w:rsidRPr="004E53E9">
        <w:rPr>
          <w:b/>
          <w:bCs/>
        </w:rPr>
        <w:t xml:space="preserve">Artículo </w:t>
      </w:r>
      <w:bookmarkEnd w:id="3"/>
      <w:r w:rsidRPr="004E53E9">
        <w:rPr>
          <w:b/>
          <w:bCs/>
        </w:rPr>
        <w:t>72.</w:t>
      </w:r>
      <w:r w:rsidRPr="004E53E9">
        <w:t xml:space="preserve"> El actuario deberá asentar razón de las notificaciones por Boletín Jurisdiccional, de las notificaciones personales o del envío por correo certificado, atendiendo al caso de que se trate. Los acuses de recibo del correo certificado se agregarán como constancia al expediente.</w:t>
      </w:r>
    </w:p>
    <w:p w14:paraId="1ED176E7" w14:textId="77777777" w:rsidR="00865F22" w:rsidRPr="004E53E9" w:rsidRDefault="00865F22" w:rsidP="004255A7">
      <w:pPr>
        <w:pStyle w:val="Estilo"/>
        <w:jc w:val="both"/>
      </w:pPr>
    </w:p>
    <w:p w14:paraId="4646E253" w14:textId="77777777" w:rsidR="00865F22" w:rsidRPr="004E53E9" w:rsidRDefault="00865F22" w:rsidP="004255A7">
      <w:pPr>
        <w:pStyle w:val="Estilo"/>
        <w:jc w:val="both"/>
      </w:pPr>
      <w:r w:rsidRPr="004E53E9">
        <w:t>Al actuario que sin causa justificada no cumpla con esta obligación, se le impondrá una multa de una a tres veces la Unidad de Medida y Actualización, mensual, sin que exceda del 30 por ciento de su salario. Será destituido, sin responsabilidad para el Estado, en caso de reincidencia.</w:t>
      </w:r>
    </w:p>
    <w:p w14:paraId="6597BCD0" w14:textId="77777777" w:rsidR="00865F22" w:rsidRPr="004E53E9" w:rsidRDefault="00865F22" w:rsidP="004255A7">
      <w:pPr>
        <w:pStyle w:val="Estilo"/>
        <w:jc w:val="both"/>
      </w:pPr>
    </w:p>
    <w:p w14:paraId="28655289" w14:textId="77777777" w:rsidR="00865F22" w:rsidRPr="004E53E9" w:rsidRDefault="00865F22" w:rsidP="004255A7">
      <w:pPr>
        <w:pStyle w:val="Estilo"/>
        <w:jc w:val="both"/>
      </w:pPr>
      <w:r w:rsidRPr="004E53E9">
        <w:t>El Tribunal llevará en archivo especial las publicaciones atrasadas del Boletín Jurisdiccional y hará la certificación que corresponda, a través de los servidores públicos competentes.</w:t>
      </w:r>
    </w:p>
    <w:p w14:paraId="147E2349" w14:textId="77777777" w:rsidR="00865F22" w:rsidRPr="004E53E9" w:rsidRDefault="00865F22" w:rsidP="004255A7">
      <w:pPr>
        <w:pStyle w:val="Estilo"/>
        <w:jc w:val="both"/>
      </w:pPr>
    </w:p>
    <w:p w14:paraId="521C1714" w14:textId="534C48F2" w:rsidR="00865F22" w:rsidRPr="004E53E9" w:rsidRDefault="00865F22" w:rsidP="004255A7">
      <w:pPr>
        <w:pStyle w:val="Estilo"/>
        <w:jc w:val="both"/>
      </w:pPr>
      <w:bookmarkStart w:id="4" w:name="Artículo_70"/>
      <w:r w:rsidRPr="004E53E9">
        <w:rPr>
          <w:b/>
          <w:bCs/>
        </w:rPr>
        <w:t>Artículo 7</w:t>
      </w:r>
      <w:bookmarkEnd w:id="4"/>
      <w:r w:rsidRPr="004E53E9">
        <w:rPr>
          <w:b/>
          <w:bCs/>
        </w:rPr>
        <w:t>3.</w:t>
      </w:r>
      <w:r w:rsidRPr="004E53E9">
        <w:t xml:space="preserve"> Las notificaciones surtirán sus efectos, el día hábil siguiente a aquél en que fueren hechas.</w:t>
      </w:r>
      <w:r w:rsidR="00A91366" w:rsidRPr="004E53E9">
        <w:t xml:space="preserve"> En el caso de las notificaciones realizadas por medio del Boletín Jurisdiccional, surtirán sus efectos conforme a lo previsto en el artículo 69 de esta Ley.</w:t>
      </w:r>
    </w:p>
    <w:p w14:paraId="4B56FDBA" w14:textId="77777777" w:rsidR="00865F22" w:rsidRPr="004E53E9" w:rsidRDefault="00865F22" w:rsidP="004255A7">
      <w:pPr>
        <w:pStyle w:val="Estilo"/>
        <w:jc w:val="both"/>
      </w:pPr>
    </w:p>
    <w:p w14:paraId="1AAE34C8" w14:textId="77777777" w:rsidR="00865F22" w:rsidRPr="004E53E9" w:rsidRDefault="00865F22" w:rsidP="004255A7">
      <w:pPr>
        <w:pStyle w:val="Estilo"/>
        <w:jc w:val="both"/>
      </w:pPr>
      <w:bookmarkStart w:id="5" w:name="Artículo_71"/>
      <w:r w:rsidRPr="004E53E9">
        <w:rPr>
          <w:b/>
          <w:bCs/>
        </w:rPr>
        <w:t>Artículo 74.</w:t>
      </w:r>
      <w:r w:rsidRPr="004E53E9">
        <w:t xml:space="preserve"> </w:t>
      </w:r>
      <w:bookmarkEnd w:id="5"/>
      <w:r w:rsidRPr="004E53E9">
        <w:t>La notificación personal o por correo certificado con acuse de recibo, también se entenderá legalmente efectuada cuando se lleve a cabo por cualquier medio por el que se pueda comprobar fehacientemente la recepción de los actos que se notifiquen.</w:t>
      </w:r>
    </w:p>
    <w:p w14:paraId="28E07765" w14:textId="77777777" w:rsidR="00865F22" w:rsidRPr="004E53E9" w:rsidRDefault="00865F22" w:rsidP="004255A7">
      <w:pPr>
        <w:pStyle w:val="Estilo"/>
        <w:jc w:val="both"/>
      </w:pPr>
    </w:p>
    <w:p w14:paraId="282BA051" w14:textId="77C36EA8" w:rsidR="00865F22" w:rsidRPr="004E53E9" w:rsidRDefault="00865F22" w:rsidP="004255A7">
      <w:pPr>
        <w:pStyle w:val="Estilo"/>
        <w:jc w:val="both"/>
      </w:pPr>
      <w:bookmarkStart w:id="6" w:name="Artículo_72"/>
      <w:r w:rsidRPr="004E53E9">
        <w:rPr>
          <w:b/>
          <w:bCs/>
        </w:rPr>
        <w:t>Artículo 7</w:t>
      </w:r>
      <w:bookmarkEnd w:id="6"/>
      <w:r w:rsidR="00DC7072" w:rsidRPr="004E53E9">
        <w:rPr>
          <w:b/>
          <w:bCs/>
        </w:rPr>
        <w:t>5</w:t>
      </w:r>
      <w:r w:rsidRPr="004E53E9">
        <w:rPr>
          <w:b/>
          <w:bCs/>
        </w:rPr>
        <w:t>.</w:t>
      </w:r>
      <w:r w:rsidRPr="004E53E9">
        <w:t xml:space="preserve"> Una notificación omitida o irregular se entenderá legalmente hecha a partir de la fecha en que el interesado se haga sabedor de su contenido.</w:t>
      </w:r>
    </w:p>
    <w:p w14:paraId="2CB21E17" w14:textId="77777777" w:rsidR="00865F22" w:rsidRPr="004E53E9" w:rsidRDefault="00865F22" w:rsidP="004255A7">
      <w:pPr>
        <w:pStyle w:val="Estilo"/>
        <w:jc w:val="both"/>
      </w:pPr>
    </w:p>
    <w:p w14:paraId="37CDB958" w14:textId="77777777" w:rsidR="006C1634" w:rsidRPr="004E53E9" w:rsidRDefault="006C1634" w:rsidP="004255A7">
      <w:pPr>
        <w:jc w:val="center"/>
        <w:rPr>
          <w:rFonts w:ascii="Arial" w:hAnsi="Arial" w:cs="Arial"/>
          <w:b/>
        </w:rPr>
      </w:pPr>
    </w:p>
    <w:p w14:paraId="4526E8B0" w14:textId="7C93B2C2" w:rsidR="007F1BCD" w:rsidRPr="004E53E9" w:rsidRDefault="006C1634" w:rsidP="004255A7">
      <w:pPr>
        <w:jc w:val="center"/>
        <w:rPr>
          <w:rFonts w:ascii="Arial" w:hAnsi="Arial" w:cs="Arial"/>
          <w:b/>
          <w:lang w:val="en-US"/>
        </w:rPr>
      </w:pPr>
      <w:r w:rsidRPr="004E53E9">
        <w:rPr>
          <w:rFonts w:ascii="Arial" w:hAnsi="Arial" w:cs="Arial"/>
          <w:b/>
          <w:lang w:val="en-US"/>
        </w:rPr>
        <w:t xml:space="preserve">T </w:t>
      </w:r>
      <w:r w:rsidR="007F1BCD" w:rsidRPr="004E53E9">
        <w:rPr>
          <w:rFonts w:ascii="Arial" w:hAnsi="Arial" w:cs="Arial"/>
          <w:b/>
          <w:lang w:val="en-US"/>
        </w:rPr>
        <w:t>r</w:t>
      </w:r>
      <w:r w:rsidRPr="004E53E9">
        <w:rPr>
          <w:rFonts w:ascii="Arial" w:hAnsi="Arial" w:cs="Arial"/>
          <w:b/>
          <w:lang w:val="en-US"/>
        </w:rPr>
        <w:t xml:space="preserve"> </w:t>
      </w:r>
      <w:r w:rsidR="007F1BCD" w:rsidRPr="004E53E9">
        <w:rPr>
          <w:rFonts w:ascii="Arial" w:hAnsi="Arial" w:cs="Arial"/>
          <w:b/>
          <w:lang w:val="en-US"/>
        </w:rPr>
        <w:t>a</w:t>
      </w:r>
      <w:r w:rsidRPr="004E53E9">
        <w:rPr>
          <w:rFonts w:ascii="Arial" w:hAnsi="Arial" w:cs="Arial"/>
          <w:b/>
          <w:lang w:val="en-US"/>
        </w:rPr>
        <w:t xml:space="preserve"> </w:t>
      </w:r>
      <w:r w:rsidR="007F1BCD" w:rsidRPr="004E53E9">
        <w:rPr>
          <w:rFonts w:ascii="Arial" w:hAnsi="Arial" w:cs="Arial"/>
          <w:b/>
          <w:lang w:val="en-US"/>
        </w:rPr>
        <w:t>n</w:t>
      </w:r>
      <w:r w:rsidRPr="004E53E9">
        <w:rPr>
          <w:rFonts w:ascii="Arial" w:hAnsi="Arial" w:cs="Arial"/>
          <w:b/>
          <w:lang w:val="en-US"/>
        </w:rPr>
        <w:t xml:space="preserve"> </w:t>
      </w:r>
      <w:r w:rsidR="007F1BCD" w:rsidRPr="004E53E9">
        <w:rPr>
          <w:rFonts w:ascii="Arial" w:hAnsi="Arial" w:cs="Arial"/>
          <w:b/>
          <w:lang w:val="en-US"/>
        </w:rPr>
        <w:t>s</w:t>
      </w:r>
      <w:r w:rsidRPr="004E53E9">
        <w:rPr>
          <w:rFonts w:ascii="Arial" w:hAnsi="Arial" w:cs="Arial"/>
          <w:b/>
          <w:lang w:val="en-US"/>
        </w:rPr>
        <w:t xml:space="preserve"> </w:t>
      </w:r>
      <w:proofErr w:type="spellStart"/>
      <w:r w:rsidR="007F1BCD" w:rsidRPr="004E53E9">
        <w:rPr>
          <w:rFonts w:ascii="Arial" w:hAnsi="Arial" w:cs="Arial"/>
          <w:b/>
          <w:lang w:val="en-US"/>
        </w:rPr>
        <w:t>i</w:t>
      </w:r>
      <w:proofErr w:type="spellEnd"/>
      <w:r w:rsidRPr="004E53E9">
        <w:rPr>
          <w:rFonts w:ascii="Arial" w:hAnsi="Arial" w:cs="Arial"/>
          <w:b/>
          <w:lang w:val="en-US"/>
        </w:rPr>
        <w:t xml:space="preserve"> </w:t>
      </w:r>
      <w:r w:rsidR="007F1BCD" w:rsidRPr="004E53E9">
        <w:rPr>
          <w:rFonts w:ascii="Arial" w:hAnsi="Arial" w:cs="Arial"/>
          <w:b/>
          <w:lang w:val="en-US"/>
        </w:rPr>
        <w:t>t</w:t>
      </w:r>
      <w:r w:rsidRPr="004E53E9">
        <w:rPr>
          <w:rFonts w:ascii="Arial" w:hAnsi="Arial" w:cs="Arial"/>
          <w:b/>
          <w:lang w:val="en-US"/>
        </w:rPr>
        <w:t xml:space="preserve"> </w:t>
      </w:r>
      <w:r w:rsidR="007F1BCD" w:rsidRPr="004E53E9">
        <w:rPr>
          <w:rFonts w:ascii="Arial" w:hAnsi="Arial" w:cs="Arial"/>
          <w:b/>
          <w:lang w:val="en-US"/>
        </w:rPr>
        <w:t>o</w:t>
      </w:r>
      <w:r w:rsidRPr="004E53E9">
        <w:rPr>
          <w:rFonts w:ascii="Arial" w:hAnsi="Arial" w:cs="Arial"/>
          <w:b/>
          <w:lang w:val="en-US"/>
        </w:rPr>
        <w:t xml:space="preserve"> </w:t>
      </w:r>
      <w:r w:rsidR="007F1BCD" w:rsidRPr="004E53E9">
        <w:rPr>
          <w:rFonts w:ascii="Arial" w:hAnsi="Arial" w:cs="Arial"/>
          <w:b/>
          <w:lang w:val="en-US"/>
        </w:rPr>
        <w:t>r</w:t>
      </w:r>
      <w:r w:rsidRPr="004E53E9">
        <w:rPr>
          <w:rFonts w:ascii="Arial" w:hAnsi="Arial" w:cs="Arial"/>
          <w:b/>
          <w:lang w:val="en-US"/>
        </w:rPr>
        <w:t xml:space="preserve"> </w:t>
      </w:r>
      <w:proofErr w:type="spellStart"/>
      <w:r w:rsidR="007F1BCD" w:rsidRPr="004E53E9">
        <w:rPr>
          <w:rFonts w:ascii="Arial" w:hAnsi="Arial" w:cs="Arial"/>
          <w:b/>
          <w:lang w:val="en-US"/>
        </w:rPr>
        <w:t>i</w:t>
      </w:r>
      <w:proofErr w:type="spellEnd"/>
      <w:r w:rsidRPr="004E53E9">
        <w:rPr>
          <w:rFonts w:ascii="Arial" w:hAnsi="Arial" w:cs="Arial"/>
          <w:b/>
          <w:lang w:val="en-US"/>
        </w:rPr>
        <w:t xml:space="preserve"> </w:t>
      </w:r>
      <w:r w:rsidR="007F1BCD" w:rsidRPr="004E53E9">
        <w:rPr>
          <w:rFonts w:ascii="Arial" w:hAnsi="Arial" w:cs="Arial"/>
          <w:b/>
          <w:lang w:val="en-US"/>
        </w:rPr>
        <w:t>o</w:t>
      </w:r>
      <w:r w:rsidRPr="004E53E9">
        <w:rPr>
          <w:rFonts w:ascii="Arial" w:hAnsi="Arial" w:cs="Arial"/>
          <w:b/>
          <w:lang w:val="en-US"/>
        </w:rPr>
        <w:t xml:space="preserve"> </w:t>
      </w:r>
      <w:r w:rsidR="007F1BCD" w:rsidRPr="004E53E9">
        <w:rPr>
          <w:rFonts w:ascii="Arial" w:hAnsi="Arial" w:cs="Arial"/>
          <w:b/>
          <w:lang w:val="en-US"/>
        </w:rPr>
        <w:t>s</w:t>
      </w:r>
    </w:p>
    <w:p w14:paraId="4CE80C88" w14:textId="77777777" w:rsidR="00923A6A" w:rsidRPr="004E53E9" w:rsidRDefault="00923A6A" w:rsidP="004255A7">
      <w:pPr>
        <w:jc w:val="both"/>
        <w:rPr>
          <w:rFonts w:ascii="Arial" w:eastAsia="Arial" w:hAnsi="Arial" w:cs="Arial"/>
          <w:b/>
          <w:bCs/>
          <w:lang w:val="en-US"/>
        </w:rPr>
      </w:pPr>
    </w:p>
    <w:p w14:paraId="6A98AB84" w14:textId="77777777" w:rsidR="00875F48" w:rsidRPr="004E53E9" w:rsidRDefault="00875F48" w:rsidP="004255A7">
      <w:pPr>
        <w:jc w:val="both"/>
        <w:rPr>
          <w:rFonts w:ascii="Arial" w:eastAsia="Arial" w:hAnsi="Arial" w:cs="Arial"/>
          <w:b/>
          <w:bCs/>
        </w:rPr>
      </w:pPr>
      <w:r w:rsidRPr="004E53E9">
        <w:rPr>
          <w:rFonts w:ascii="Arial" w:eastAsia="Arial" w:hAnsi="Arial" w:cs="Arial"/>
          <w:b/>
          <w:bCs/>
        </w:rPr>
        <w:t>Primero. Entrada en vigor</w:t>
      </w:r>
    </w:p>
    <w:p w14:paraId="7DF8DCF6" w14:textId="30ABA643" w:rsidR="00875F48" w:rsidRPr="004E53E9" w:rsidRDefault="00875F48" w:rsidP="004255A7">
      <w:pPr>
        <w:jc w:val="both"/>
        <w:rPr>
          <w:rFonts w:ascii="Arial" w:eastAsia="Arial" w:hAnsi="Arial" w:cs="Arial"/>
        </w:rPr>
      </w:pPr>
      <w:r w:rsidRPr="004E53E9">
        <w:rPr>
          <w:rFonts w:ascii="Arial" w:eastAsia="Arial" w:hAnsi="Arial" w:cs="Arial"/>
        </w:rPr>
        <w:t>Este decreto entrará en vigor el día siguiente de su publicación en el Diario Oficial del Gobierno del Estado de Yucatán, a excepción de las disposiciones del capítulo XIII de la Ley de lo Contencioso Administrativo del Estado de Yucatán con relación a las notificaciones a través del boletín jurisdiccional que lo harán conform</w:t>
      </w:r>
      <w:r w:rsidR="00131562" w:rsidRPr="004E53E9">
        <w:rPr>
          <w:rFonts w:ascii="Arial" w:eastAsia="Arial" w:hAnsi="Arial" w:cs="Arial"/>
        </w:rPr>
        <w:t>e</w:t>
      </w:r>
      <w:r w:rsidRPr="004E53E9">
        <w:rPr>
          <w:rFonts w:ascii="Arial" w:eastAsia="Arial" w:hAnsi="Arial" w:cs="Arial"/>
        </w:rPr>
        <w:t xml:space="preserve"> al plazo establecido en el artículo tercero transitorio de este decreto.</w:t>
      </w:r>
    </w:p>
    <w:p w14:paraId="37F9AC66" w14:textId="77777777" w:rsidR="00875F48" w:rsidRPr="004E53E9" w:rsidRDefault="00875F48" w:rsidP="004255A7">
      <w:pPr>
        <w:jc w:val="both"/>
        <w:rPr>
          <w:rFonts w:ascii="Arial" w:eastAsia="Arial" w:hAnsi="Arial" w:cs="Arial"/>
          <w:b/>
          <w:bCs/>
        </w:rPr>
      </w:pPr>
    </w:p>
    <w:p w14:paraId="4F41CCCA" w14:textId="77777777" w:rsidR="00875F48" w:rsidRPr="004E53E9" w:rsidRDefault="00875F48" w:rsidP="004255A7">
      <w:pPr>
        <w:jc w:val="both"/>
        <w:rPr>
          <w:rFonts w:ascii="Arial" w:eastAsia="Arial" w:hAnsi="Arial" w:cs="Arial"/>
          <w:b/>
          <w:bCs/>
        </w:rPr>
      </w:pPr>
      <w:r w:rsidRPr="004E53E9">
        <w:rPr>
          <w:rFonts w:ascii="Arial" w:eastAsia="Arial" w:hAnsi="Arial" w:cs="Arial"/>
          <w:b/>
          <w:bCs/>
        </w:rPr>
        <w:t>Segundo. Procedimiento y asuntos en trámite</w:t>
      </w:r>
    </w:p>
    <w:p w14:paraId="2A5A524D" w14:textId="77777777" w:rsidR="00875F48" w:rsidRPr="004E53E9" w:rsidRDefault="00875F48" w:rsidP="004255A7">
      <w:pPr>
        <w:jc w:val="both"/>
        <w:rPr>
          <w:rFonts w:ascii="Arial" w:eastAsia="Arial" w:hAnsi="Arial" w:cs="Arial"/>
        </w:rPr>
      </w:pPr>
      <w:r w:rsidRPr="004E53E9">
        <w:rPr>
          <w:rFonts w:ascii="Arial" w:eastAsia="Arial" w:hAnsi="Arial" w:cs="Arial"/>
        </w:rPr>
        <w:t xml:space="preserve">Los procedimientos, así como los demás asuntos que se encuentren en trámite a la entrada en vigor de este decreto, se substanciarán y resolverán hasta su total conclusión conforme a las disposiciones anteriores que les sean aplicables. </w:t>
      </w:r>
    </w:p>
    <w:p w14:paraId="2B2923F6" w14:textId="77777777" w:rsidR="00875F48" w:rsidRPr="004E53E9" w:rsidRDefault="00875F48" w:rsidP="004255A7">
      <w:pPr>
        <w:jc w:val="both"/>
        <w:rPr>
          <w:rFonts w:ascii="Arial" w:eastAsia="Arial" w:hAnsi="Arial" w:cs="Arial"/>
          <w:b/>
          <w:bCs/>
        </w:rPr>
      </w:pPr>
    </w:p>
    <w:p w14:paraId="6614238B" w14:textId="27745EC0" w:rsidR="00875F48" w:rsidRPr="004E53E9" w:rsidRDefault="00875F48" w:rsidP="004255A7">
      <w:pPr>
        <w:jc w:val="both"/>
        <w:rPr>
          <w:rFonts w:ascii="Arial" w:eastAsia="Arial" w:hAnsi="Arial" w:cs="Arial"/>
          <w:b/>
          <w:bCs/>
        </w:rPr>
      </w:pPr>
      <w:r w:rsidRPr="004E53E9">
        <w:rPr>
          <w:rFonts w:ascii="Arial" w:eastAsia="Arial" w:hAnsi="Arial" w:cs="Arial"/>
          <w:b/>
          <w:bCs/>
        </w:rPr>
        <w:t xml:space="preserve">Artículo Tercero. Implementación de </w:t>
      </w:r>
      <w:r w:rsidR="00A73DFA" w:rsidRPr="004E53E9">
        <w:rPr>
          <w:rFonts w:ascii="Arial" w:eastAsia="Arial" w:hAnsi="Arial" w:cs="Arial"/>
          <w:b/>
          <w:bCs/>
        </w:rPr>
        <w:t>B</w:t>
      </w:r>
      <w:r w:rsidRPr="004E53E9">
        <w:rPr>
          <w:rFonts w:ascii="Arial" w:eastAsia="Arial" w:hAnsi="Arial" w:cs="Arial"/>
          <w:b/>
          <w:bCs/>
        </w:rPr>
        <w:t xml:space="preserve">oletín </w:t>
      </w:r>
      <w:r w:rsidR="00A73DFA" w:rsidRPr="004E53E9">
        <w:rPr>
          <w:rFonts w:ascii="Arial" w:eastAsia="Arial" w:hAnsi="Arial" w:cs="Arial"/>
          <w:b/>
          <w:bCs/>
        </w:rPr>
        <w:t>J</w:t>
      </w:r>
      <w:r w:rsidRPr="004E53E9">
        <w:rPr>
          <w:rFonts w:ascii="Arial" w:eastAsia="Arial" w:hAnsi="Arial" w:cs="Arial"/>
          <w:b/>
          <w:bCs/>
        </w:rPr>
        <w:t>urisdiccional.</w:t>
      </w:r>
    </w:p>
    <w:p w14:paraId="2DA487F4" w14:textId="294EBC7B" w:rsidR="00875F48" w:rsidRPr="004E53E9" w:rsidRDefault="00875F48" w:rsidP="004255A7">
      <w:pPr>
        <w:jc w:val="both"/>
        <w:rPr>
          <w:rFonts w:ascii="Arial" w:eastAsia="Arial" w:hAnsi="Arial" w:cs="Arial"/>
        </w:rPr>
      </w:pPr>
      <w:r w:rsidRPr="004E53E9">
        <w:rPr>
          <w:rFonts w:ascii="Arial" w:eastAsia="Arial" w:hAnsi="Arial" w:cs="Arial"/>
        </w:rPr>
        <w:t xml:space="preserve">El Tribunal de Justicia Administrativa del Estado de Yucatán contará con un plazo de </w:t>
      </w:r>
      <w:r w:rsidR="00CF18A9" w:rsidRPr="00CF18A9">
        <w:rPr>
          <w:rFonts w:ascii="Arial" w:eastAsia="Arial" w:hAnsi="Arial" w:cs="Arial"/>
          <w:highlight w:val="yellow"/>
        </w:rPr>
        <w:t>hasta noventa</w:t>
      </w:r>
      <w:r w:rsidRPr="004E53E9">
        <w:rPr>
          <w:rFonts w:ascii="Arial" w:eastAsia="Arial" w:hAnsi="Arial" w:cs="Arial"/>
        </w:rPr>
        <w:t xml:space="preserve"> días naturales contados a partir de la publicación del presente decreto, para crear e implementar el Boletín Jurisdiccional.</w:t>
      </w:r>
    </w:p>
    <w:p w14:paraId="544AE90D" w14:textId="77777777" w:rsidR="004255A7" w:rsidRPr="004E53E9" w:rsidRDefault="004255A7" w:rsidP="004255A7">
      <w:pPr>
        <w:jc w:val="both"/>
        <w:rPr>
          <w:rFonts w:ascii="Arial" w:eastAsia="Arial" w:hAnsi="Arial" w:cs="Arial"/>
        </w:rPr>
      </w:pPr>
    </w:p>
    <w:p w14:paraId="2A2A086C" w14:textId="1E17D3DB" w:rsidR="007F1BCD" w:rsidRPr="004E53E9" w:rsidRDefault="00875F48" w:rsidP="004255A7">
      <w:pPr>
        <w:jc w:val="both"/>
        <w:rPr>
          <w:rFonts w:ascii="Arial" w:eastAsia="Arial" w:hAnsi="Arial" w:cs="Arial"/>
        </w:rPr>
      </w:pPr>
      <w:r w:rsidRPr="004E53E9">
        <w:rPr>
          <w:rFonts w:ascii="Arial" w:eastAsia="Arial" w:hAnsi="Arial" w:cs="Arial"/>
        </w:rPr>
        <w:t>En tanto se implementa el boletín jurisdiccional las notificaciones que lleve a cabo el Tribunal de Justicia Administrativa del Estado de Yucatán, continuar</w:t>
      </w:r>
      <w:r w:rsidR="00131562" w:rsidRPr="004E53E9">
        <w:rPr>
          <w:rFonts w:ascii="Arial" w:eastAsia="Arial" w:hAnsi="Arial" w:cs="Arial"/>
        </w:rPr>
        <w:t>á</w:t>
      </w:r>
      <w:r w:rsidRPr="004E53E9">
        <w:rPr>
          <w:rFonts w:ascii="Arial" w:eastAsia="Arial" w:hAnsi="Arial" w:cs="Arial"/>
        </w:rPr>
        <w:t>n realizándose conforme a las disposiciones vigentes previo a la entrada en vigor de este decreto.</w:t>
      </w:r>
    </w:p>
    <w:p w14:paraId="7E19057B" w14:textId="77777777" w:rsidR="00875F48" w:rsidRPr="004E53E9" w:rsidRDefault="00875F48" w:rsidP="00875F48">
      <w:pPr>
        <w:spacing w:line="276" w:lineRule="auto"/>
        <w:jc w:val="both"/>
        <w:rPr>
          <w:rFonts w:ascii="Arial" w:eastAsia="Arial" w:hAnsi="Arial" w:cs="Arial"/>
          <w:b/>
          <w:color w:val="C45911"/>
        </w:rPr>
      </w:pPr>
    </w:p>
    <w:p w14:paraId="31AB47E6" w14:textId="22C83DB7" w:rsidR="00AE0301" w:rsidRPr="004E53E9" w:rsidRDefault="00CD726D" w:rsidP="00542912">
      <w:pPr>
        <w:jc w:val="both"/>
        <w:rPr>
          <w:rFonts w:ascii="Arial" w:eastAsia="Arial" w:hAnsi="Arial" w:cs="Arial"/>
          <w:b/>
        </w:rPr>
      </w:pPr>
      <w:r w:rsidRPr="004E53E9">
        <w:rPr>
          <w:rFonts w:ascii="Arial" w:eastAsia="Arial" w:hAnsi="Arial" w:cs="Arial"/>
          <w:b/>
        </w:rPr>
        <w:t>DAD</w:t>
      </w:r>
      <w:r w:rsidR="00461EB7" w:rsidRPr="004E53E9">
        <w:rPr>
          <w:rFonts w:ascii="Arial" w:eastAsia="Arial" w:hAnsi="Arial" w:cs="Arial"/>
          <w:b/>
        </w:rPr>
        <w:t>O EN LA SALA DE USOS MÚLTIPLES “</w:t>
      </w:r>
      <w:r w:rsidRPr="004E53E9">
        <w:rPr>
          <w:rFonts w:ascii="Arial" w:eastAsia="Arial" w:hAnsi="Arial" w:cs="Arial"/>
          <w:b/>
        </w:rPr>
        <w:t>MAESTRA CONSUELO ZAVALA CASTILLO” DEL RECINTO DEL PODER LEGISLATIVO, EN LA CI</w:t>
      </w:r>
      <w:r w:rsidR="00341FA6" w:rsidRPr="004E53E9">
        <w:rPr>
          <w:rFonts w:ascii="Arial" w:eastAsia="Arial" w:hAnsi="Arial" w:cs="Arial"/>
          <w:b/>
        </w:rPr>
        <w:t>UDAD DE MÉ</w:t>
      </w:r>
      <w:r w:rsidR="00B17B6C" w:rsidRPr="004E53E9">
        <w:rPr>
          <w:rFonts w:ascii="Arial" w:eastAsia="Arial" w:hAnsi="Arial" w:cs="Arial"/>
          <w:b/>
        </w:rPr>
        <w:t xml:space="preserve">RIDA, YUCATÁN, A LOS </w:t>
      </w:r>
      <w:r w:rsidR="004E53E9">
        <w:rPr>
          <w:rFonts w:ascii="Arial" w:eastAsia="Arial" w:hAnsi="Arial" w:cs="Arial"/>
          <w:b/>
        </w:rPr>
        <w:t>CATORCE</w:t>
      </w:r>
      <w:r w:rsidR="006210A3" w:rsidRPr="004E53E9">
        <w:rPr>
          <w:rFonts w:ascii="Arial" w:eastAsia="Arial" w:hAnsi="Arial" w:cs="Arial"/>
          <w:b/>
        </w:rPr>
        <w:t xml:space="preserve"> </w:t>
      </w:r>
      <w:r w:rsidRPr="004E53E9">
        <w:rPr>
          <w:rFonts w:ascii="Arial" w:eastAsia="Arial" w:hAnsi="Arial" w:cs="Arial"/>
          <w:b/>
        </w:rPr>
        <w:t xml:space="preserve">DÍAS DEL MES DE </w:t>
      </w:r>
      <w:r w:rsidR="007F1BCD" w:rsidRPr="004E53E9">
        <w:rPr>
          <w:rFonts w:ascii="Arial" w:eastAsia="Arial" w:hAnsi="Arial" w:cs="Arial"/>
          <w:b/>
        </w:rPr>
        <w:t>MAYO</w:t>
      </w:r>
      <w:r w:rsidR="00B003E6" w:rsidRPr="004E53E9">
        <w:rPr>
          <w:rFonts w:ascii="Arial" w:eastAsia="Arial" w:hAnsi="Arial" w:cs="Arial"/>
          <w:b/>
        </w:rPr>
        <w:t xml:space="preserve"> </w:t>
      </w:r>
      <w:r w:rsidRPr="004E53E9">
        <w:rPr>
          <w:rFonts w:ascii="Arial" w:eastAsia="Arial" w:hAnsi="Arial" w:cs="Arial"/>
          <w:b/>
        </w:rPr>
        <w:t>DEL AÑO DOS MIL VEINT</w:t>
      </w:r>
      <w:r w:rsidR="00D7261A" w:rsidRPr="004E53E9">
        <w:rPr>
          <w:rFonts w:ascii="Arial" w:eastAsia="Arial" w:hAnsi="Arial" w:cs="Arial"/>
          <w:b/>
        </w:rPr>
        <w:t>I</w:t>
      </w:r>
      <w:r w:rsidR="007F1BCD" w:rsidRPr="004E53E9">
        <w:rPr>
          <w:rFonts w:ascii="Arial" w:eastAsia="Arial" w:hAnsi="Arial" w:cs="Arial"/>
          <w:b/>
        </w:rPr>
        <w:t>SÉIS</w:t>
      </w:r>
      <w:r w:rsidRPr="004E53E9">
        <w:rPr>
          <w:rFonts w:ascii="Arial" w:eastAsia="Arial" w:hAnsi="Arial" w:cs="Arial"/>
          <w:b/>
        </w:rPr>
        <w:t>.</w:t>
      </w:r>
    </w:p>
    <w:p w14:paraId="12F20FE2" w14:textId="77777777" w:rsidR="00461E0F" w:rsidRPr="004E53E9" w:rsidRDefault="00461E0F" w:rsidP="00542912">
      <w:pPr>
        <w:ind w:left="-284"/>
        <w:jc w:val="both"/>
        <w:rPr>
          <w:rFonts w:ascii="Arial" w:eastAsia="Arial" w:hAnsi="Arial" w:cs="Arial"/>
          <w:b/>
        </w:rPr>
      </w:pPr>
    </w:p>
    <w:p w14:paraId="6B5815F5" w14:textId="42FC8292" w:rsidR="00A246A4" w:rsidRPr="004E53E9" w:rsidRDefault="00CD726D" w:rsidP="00542912">
      <w:pPr>
        <w:pStyle w:val="Textoindependiente"/>
        <w:spacing w:after="0"/>
        <w:ind w:firstLine="425"/>
        <w:jc w:val="center"/>
        <w:rPr>
          <w:rFonts w:ascii="Arial" w:hAnsi="Arial" w:cs="Arial"/>
          <w:b/>
          <w:caps/>
          <w:sz w:val="22"/>
          <w:szCs w:val="22"/>
        </w:rPr>
      </w:pPr>
      <w:r w:rsidRPr="004E53E9">
        <w:rPr>
          <w:rFonts w:ascii="Arial" w:hAnsi="Arial" w:cs="Arial"/>
          <w:b/>
          <w:caps/>
          <w:sz w:val="22"/>
          <w:szCs w:val="22"/>
        </w:rPr>
        <w:t>COMISI</w:t>
      </w:r>
      <w:r w:rsidR="000D1AFF" w:rsidRPr="004E53E9">
        <w:rPr>
          <w:rFonts w:ascii="Arial" w:hAnsi="Arial" w:cs="Arial"/>
          <w:b/>
          <w:caps/>
          <w:sz w:val="22"/>
          <w:szCs w:val="22"/>
        </w:rPr>
        <w:t>O</w:t>
      </w:r>
      <w:r w:rsidRPr="004E53E9">
        <w:rPr>
          <w:rFonts w:ascii="Arial" w:hAnsi="Arial" w:cs="Arial"/>
          <w:b/>
          <w:caps/>
          <w:sz w:val="22"/>
          <w:szCs w:val="22"/>
        </w:rPr>
        <w:t>N</w:t>
      </w:r>
      <w:r w:rsidR="000D1AFF" w:rsidRPr="004E53E9">
        <w:rPr>
          <w:rFonts w:ascii="Arial" w:hAnsi="Arial" w:cs="Arial"/>
          <w:b/>
          <w:caps/>
          <w:sz w:val="22"/>
          <w:szCs w:val="22"/>
        </w:rPr>
        <w:t>ES</w:t>
      </w:r>
      <w:r w:rsidRPr="004E53E9">
        <w:rPr>
          <w:rFonts w:ascii="Arial" w:hAnsi="Arial" w:cs="Arial"/>
          <w:b/>
          <w:caps/>
          <w:sz w:val="22"/>
          <w:szCs w:val="22"/>
        </w:rPr>
        <w:t xml:space="preserve"> </w:t>
      </w:r>
      <w:r w:rsidR="000D1AFF" w:rsidRPr="004E53E9">
        <w:rPr>
          <w:rFonts w:ascii="Arial" w:hAnsi="Arial" w:cs="Arial"/>
          <w:b/>
          <w:caps/>
          <w:sz w:val="22"/>
          <w:szCs w:val="22"/>
        </w:rPr>
        <w:t>UNIDAS</w:t>
      </w:r>
      <w:r w:rsidRPr="004E53E9">
        <w:rPr>
          <w:rFonts w:ascii="Arial" w:hAnsi="Arial" w:cs="Arial"/>
          <w:b/>
          <w:caps/>
          <w:sz w:val="22"/>
          <w:szCs w:val="22"/>
        </w:rPr>
        <w:t xml:space="preserve"> DE </w:t>
      </w:r>
      <w:r w:rsidR="000D1AFF" w:rsidRPr="004E53E9">
        <w:rPr>
          <w:rFonts w:ascii="Arial" w:hAnsi="Arial" w:cs="Arial"/>
          <w:b/>
          <w:caps/>
          <w:sz w:val="22"/>
          <w:szCs w:val="22"/>
        </w:rPr>
        <w:t xml:space="preserve">DESARROLLO URBANO, VIVIENDA E INFRAESTRUCTURA, </w:t>
      </w:r>
      <w:r w:rsidRPr="004E53E9">
        <w:rPr>
          <w:rFonts w:ascii="Arial" w:hAnsi="Arial" w:cs="Arial"/>
          <w:b/>
          <w:caps/>
          <w:sz w:val="22"/>
          <w:szCs w:val="22"/>
        </w:rPr>
        <w:t xml:space="preserve">Y </w:t>
      </w:r>
      <w:r w:rsidR="008D7015" w:rsidRPr="004E53E9">
        <w:rPr>
          <w:rFonts w:ascii="Arial" w:hAnsi="Arial" w:cs="Arial"/>
          <w:b/>
          <w:caps/>
          <w:sz w:val="22"/>
          <w:szCs w:val="22"/>
        </w:rPr>
        <w:t>puntos constitucionales y gobernación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0D1AFF" w:rsidRPr="004E53E9" w14:paraId="065ED56E" w14:textId="77777777" w:rsidTr="00040987">
        <w:trPr>
          <w:tblHeader/>
          <w:jc w:val="center"/>
        </w:trPr>
        <w:tc>
          <w:tcPr>
            <w:tcW w:w="2405" w:type="dxa"/>
            <w:shd w:val="clear" w:color="auto" w:fill="A6A6A6"/>
            <w:vAlign w:val="center"/>
          </w:tcPr>
          <w:p w14:paraId="6043F380" w14:textId="77777777" w:rsidR="000D1AFF" w:rsidRPr="004E53E9" w:rsidRDefault="000D1AFF" w:rsidP="00542912">
            <w:pPr>
              <w:ind w:right="51"/>
              <w:contextualSpacing/>
              <w:jc w:val="center"/>
              <w:rPr>
                <w:rFonts w:ascii="Arial" w:hAnsi="Arial" w:cs="Arial"/>
                <w:b/>
                <w:caps/>
                <w:sz w:val="20"/>
                <w:szCs w:val="20"/>
                <w:lang w:val="es-MX"/>
              </w:rPr>
            </w:pPr>
            <w:r w:rsidRPr="004E53E9">
              <w:rPr>
                <w:rFonts w:ascii="Arial" w:hAnsi="Arial" w:cs="Arial"/>
                <w:b/>
                <w:caps/>
                <w:sz w:val="20"/>
                <w:szCs w:val="20"/>
                <w:lang w:val="es-MX"/>
              </w:rPr>
              <w:t>CARGO</w:t>
            </w:r>
          </w:p>
        </w:tc>
        <w:tc>
          <w:tcPr>
            <w:tcW w:w="2268" w:type="dxa"/>
            <w:shd w:val="clear" w:color="auto" w:fill="A6A6A6"/>
            <w:vAlign w:val="center"/>
          </w:tcPr>
          <w:p w14:paraId="29E162F9" w14:textId="77777777" w:rsidR="000D1AFF" w:rsidRPr="004E53E9" w:rsidRDefault="000D1AFF" w:rsidP="00542912">
            <w:pPr>
              <w:ind w:right="51"/>
              <w:contextualSpacing/>
              <w:jc w:val="center"/>
              <w:rPr>
                <w:rFonts w:ascii="Arial" w:hAnsi="Arial" w:cs="Arial"/>
                <w:b/>
                <w:caps/>
                <w:sz w:val="20"/>
                <w:szCs w:val="20"/>
                <w:lang w:val="es-MX"/>
              </w:rPr>
            </w:pPr>
            <w:r w:rsidRPr="004E53E9">
              <w:rPr>
                <w:rFonts w:ascii="Arial" w:hAnsi="Arial" w:cs="Arial"/>
                <w:b/>
                <w:caps/>
                <w:sz w:val="20"/>
                <w:szCs w:val="20"/>
                <w:lang w:val="es-MX"/>
              </w:rPr>
              <w:t>nombre</w:t>
            </w:r>
          </w:p>
        </w:tc>
        <w:tc>
          <w:tcPr>
            <w:tcW w:w="2268" w:type="dxa"/>
            <w:shd w:val="clear" w:color="auto" w:fill="A6A6A6"/>
            <w:vAlign w:val="center"/>
          </w:tcPr>
          <w:p w14:paraId="469EAC65" w14:textId="77777777" w:rsidR="000D1AFF" w:rsidRPr="004E53E9" w:rsidRDefault="000D1AFF" w:rsidP="00542912">
            <w:pPr>
              <w:ind w:right="51"/>
              <w:contextualSpacing/>
              <w:jc w:val="center"/>
              <w:rPr>
                <w:rFonts w:ascii="Arial" w:hAnsi="Arial" w:cs="Arial"/>
                <w:b/>
                <w:caps/>
                <w:sz w:val="20"/>
                <w:szCs w:val="20"/>
                <w:lang w:val="es-MX"/>
              </w:rPr>
            </w:pPr>
            <w:r w:rsidRPr="004E53E9">
              <w:rPr>
                <w:rFonts w:ascii="Arial" w:hAnsi="Arial" w:cs="Arial"/>
                <w:b/>
                <w:caps/>
                <w:sz w:val="20"/>
                <w:szCs w:val="20"/>
                <w:lang w:val="es-MX"/>
              </w:rPr>
              <w:t>VOTO A FAVOR</w:t>
            </w:r>
          </w:p>
        </w:tc>
        <w:tc>
          <w:tcPr>
            <w:tcW w:w="2268" w:type="dxa"/>
            <w:shd w:val="clear" w:color="auto" w:fill="A6A6A6"/>
            <w:vAlign w:val="center"/>
          </w:tcPr>
          <w:p w14:paraId="50487289" w14:textId="77777777" w:rsidR="000D1AFF" w:rsidRPr="004E53E9" w:rsidRDefault="000D1AFF" w:rsidP="00542912">
            <w:pPr>
              <w:ind w:right="51"/>
              <w:contextualSpacing/>
              <w:jc w:val="center"/>
              <w:rPr>
                <w:rFonts w:ascii="Arial" w:hAnsi="Arial" w:cs="Arial"/>
                <w:b/>
                <w:caps/>
                <w:sz w:val="20"/>
                <w:szCs w:val="20"/>
                <w:lang w:val="es-MX"/>
              </w:rPr>
            </w:pPr>
            <w:r w:rsidRPr="004E53E9">
              <w:rPr>
                <w:rFonts w:ascii="Arial" w:hAnsi="Arial" w:cs="Arial"/>
                <w:b/>
                <w:caps/>
                <w:sz w:val="20"/>
                <w:szCs w:val="20"/>
                <w:lang w:val="es-MX"/>
              </w:rPr>
              <w:t>VOTO EN CONTRA</w:t>
            </w:r>
          </w:p>
        </w:tc>
      </w:tr>
      <w:tr w:rsidR="0003539D" w:rsidRPr="004E53E9" w14:paraId="642DFEB6" w14:textId="77777777" w:rsidTr="00040987">
        <w:trPr>
          <w:jc w:val="center"/>
        </w:trPr>
        <w:tc>
          <w:tcPr>
            <w:tcW w:w="2405" w:type="dxa"/>
            <w:vAlign w:val="center"/>
          </w:tcPr>
          <w:p w14:paraId="7F2E8066" w14:textId="303EA607"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szCs w:val="20"/>
                <w:lang w:val="es-MX"/>
              </w:rPr>
              <w:t>PRESIDENTE DE LA COMISIÓN PERMANENTE DE DESARROLLO URBANO, VIVIENDA E INFRAESTRUCTURA</w:t>
            </w:r>
          </w:p>
        </w:tc>
        <w:tc>
          <w:tcPr>
            <w:tcW w:w="2268" w:type="dxa"/>
            <w:vAlign w:val="center"/>
          </w:tcPr>
          <w:p w14:paraId="3600C609" w14:textId="404BA738" w:rsidR="0003539D" w:rsidRPr="004E53E9" w:rsidRDefault="0003539D" w:rsidP="0003539D">
            <w:pPr>
              <w:ind w:right="51"/>
              <w:contextualSpacing/>
              <w:jc w:val="center"/>
              <w:rPr>
                <w:rFonts w:ascii="Arial" w:hAnsi="Arial" w:cs="Arial"/>
                <w:b/>
                <w:caps/>
                <w:sz w:val="20"/>
                <w:szCs w:val="20"/>
                <w:lang w:val="es-MX"/>
              </w:rPr>
            </w:pPr>
            <w:r>
              <w:rPr>
                <w:rFonts w:ascii="Arial" w:hAnsi="Arial" w:cs="Arial"/>
                <w:noProof/>
                <w:sz w:val="20"/>
                <w:szCs w:val="20"/>
                <w:lang w:val="es-MX" w:eastAsia="es-MX"/>
              </w:rPr>
              <w:pict w14:anchorId="79F79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99" type="#_x0000_t75" style="width:86.25pt;height:82.5pt;visibility:visible;mso-wrap-style:square">
                  <v:imagedata r:id="rId8" o:title="franciscorosas" croptop="5197f" cropbottom="32571f" cropleft="9819f" cropright="12085f"/>
                </v:shape>
              </w:pict>
            </w:r>
          </w:p>
          <w:p w14:paraId="56BA2035" w14:textId="77777777"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szCs w:val="20"/>
                <w:lang w:val="es-MX"/>
              </w:rPr>
              <w:t>DIP. FRANCISCO ROSAS VILLAVICENCIO.</w:t>
            </w:r>
          </w:p>
        </w:tc>
        <w:tc>
          <w:tcPr>
            <w:tcW w:w="2268" w:type="dxa"/>
            <w:vAlign w:val="center"/>
          </w:tcPr>
          <w:p w14:paraId="3D728265" w14:textId="097DFB28" w:rsidR="0003539D" w:rsidRPr="004E53E9" w:rsidRDefault="0003539D" w:rsidP="0003539D">
            <w:pPr>
              <w:ind w:right="51"/>
              <w:contextualSpacing/>
              <w:jc w:val="center"/>
              <w:rPr>
                <w:rFonts w:ascii="Arial" w:hAnsi="Arial" w:cs="Arial"/>
                <w:caps/>
                <w:sz w:val="20"/>
                <w:szCs w:val="20"/>
                <w:lang w:val="es-MX"/>
              </w:rPr>
            </w:pPr>
            <w:r>
              <w:rPr>
                <w:rFonts w:ascii="Arial" w:hAnsi="Arial" w:cs="Arial"/>
                <w:b/>
                <w:bCs/>
                <w:caps/>
                <w:sz w:val="20"/>
              </w:rPr>
              <w:t>RÚBRICA</w:t>
            </w:r>
          </w:p>
        </w:tc>
        <w:tc>
          <w:tcPr>
            <w:tcW w:w="2268" w:type="dxa"/>
            <w:vAlign w:val="center"/>
          </w:tcPr>
          <w:p w14:paraId="6D01412B" w14:textId="77777777" w:rsidR="0003539D" w:rsidRPr="004E53E9" w:rsidRDefault="0003539D" w:rsidP="0003539D">
            <w:pPr>
              <w:ind w:right="51"/>
              <w:contextualSpacing/>
              <w:jc w:val="center"/>
              <w:rPr>
                <w:rFonts w:ascii="Arial" w:hAnsi="Arial" w:cs="Arial"/>
                <w:caps/>
                <w:sz w:val="20"/>
                <w:szCs w:val="20"/>
                <w:lang w:val="es-MX"/>
              </w:rPr>
            </w:pPr>
          </w:p>
        </w:tc>
      </w:tr>
      <w:tr w:rsidR="0003539D" w:rsidRPr="004E53E9" w14:paraId="598F89B7" w14:textId="77777777" w:rsidTr="00040987">
        <w:trPr>
          <w:jc w:val="center"/>
        </w:trPr>
        <w:tc>
          <w:tcPr>
            <w:tcW w:w="2405" w:type="dxa"/>
            <w:vAlign w:val="center"/>
          </w:tcPr>
          <w:p w14:paraId="53918221" w14:textId="4AD897E8" w:rsidR="0003539D" w:rsidRPr="004E53E9" w:rsidRDefault="0003539D" w:rsidP="0003539D">
            <w:pPr>
              <w:ind w:right="51"/>
              <w:contextualSpacing/>
              <w:jc w:val="center"/>
              <w:rPr>
                <w:lang w:val="es-MX"/>
              </w:rPr>
            </w:pPr>
            <w:r w:rsidRPr="004E53E9">
              <w:rPr>
                <w:rFonts w:ascii="Arial" w:hAnsi="Arial" w:cs="Arial"/>
                <w:b/>
                <w:caps/>
                <w:sz w:val="20"/>
                <w:szCs w:val="20"/>
                <w:lang w:val="es-MX"/>
              </w:rPr>
              <w:t>VICEPRESIDENTA DE LA COMISIÓN PERMANENTE DE DESARROLLO URBANO, VIVIENDA E INFRAESTRUCTURA</w:t>
            </w:r>
          </w:p>
        </w:tc>
        <w:tc>
          <w:tcPr>
            <w:tcW w:w="2268" w:type="dxa"/>
            <w:vAlign w:val="center"/>
          </w:tcPr>
          <w:p w14:paraId="103A090D" w14:textId="704AA700" w:rsidR="0003539D" w:rsidRPr="004E53E9" w:rsidRDefault="0003539D" w:rsidP="0003539D">
            <w:pPr>
              <w:contextualSpacing/>
              <w:jc w:val="center"/>
              <w:rPr>
                <w:rFonts w:ascii="Arial" w:hAnsi="Arial" w:cs="Arial"/>
                <w:b/>
                <w:sz w:val="20"/>
                <w:szCs w:val="20"/>
                <w:lang w:val="es-MX"/>
              </w:rPr>
            </w:pPr>
            <w:r>
              <w:rPr>
                <w:noProof/>
                <w:sz w:val="20"/>
                <w:szCs w:val="20"/>
                <w:lang w:val="es-MX" w:eastAsia="es-MX"/>
              </w:rPr>
              <w:pict w14:anchorId="7A191918">
                <v:shape id="Imagen 1" o:spid="_x0000_i1100" type="#_x0000_t75" style="width:80.25pt;height:79.5pt;visibility:visible;mso-wrap-style:square">
                  <v:imagedata r:id="rId9" o:title="albacob" croptop="2579f" cropbottom="31734f" cropleft="10907f" cropright="7119f"/>
                </v:shape>
              </w:pict>
            </w:r>
          </w:p>
          <w:p w14:paraId="1D7A0221" w14:textId="77777777" w:rsidR="0003539D" w:rsidRPr="004E53E9" w:rsidRDefault="0003539D" w:rsidP="0003539D">
            <w:pPr>
              <w:contextualSpacing/>
              <w:jc w:val="center"/>
              <w:rPr>
                <w:rFonts w:ascii="Arial" w:hAnsi="Arial" w:cs="Arial"/>
                <w:b/>
                <w:sz w:val="20"/>
                <w:szCs w:val="20"/>
                <w:lang w:val="es-MX"/>
              </w:rPr>
            </w:pPr>
            <w:r w:rsidRPr="004E53E9">
              <w:rPr>
                <w:rFonts w:ascii="Arial" w:hAnsi="Arial" w:cs="Arial"/>
                <w:b/>
                <w:sz w:val="20"/>
                <w:szCs w:val="20"/>
                <w:lang w:val="es-MX"/>
              </w:rPr>
              <w:t>DIP. ALBA CRISTINA COB CORTÉS.</w:t>
            </w:r>
          </w:p>
        </w:tc>
        <w:tc>
          <w:tcPr>
            <w:tcW w:w="2268" w:type="dxa"/>
            <w:vAlign w:val="center"/>
          </w:tcPr>
          <w:p w14:paraId="6CB06DA0" w14:textId="4118EF8B" w:rsidR="0003539D" w:rsidRPr="004E53E9" w:rsidRDefault="0003539D" w:rsidP="0003539D">
            <w:pPr>
              <w:ind w:right="51"/>
              <w:contextualSpacing/>
              <w:jc w:val="center"/>
              <w:rPr>
                <w:rFonts w:ascii="Arial" w:hAnsi="Arial" w:cs="Arial"/>
                <w:caps/>
                <w:sz w:val="20"/>
                <w:szCs w:val="20"/>
                <w:lang w:val="es-MX"/>
              </w:rPr>
            </w:pPr>
            <w:r>
              <w:rPr>
                <w:rFonts w:ascii="Arial" w:hAnsi="Arial" w:cs="Arial"/>
                <w:b/>
                <w:bCs/>
                <w:caps/>
                <w:sz w:val="20"/>
              </w:rPr>
              <w:t>RÚBRICA</w:t>
            </w:r>
          </w:p>
        </w:tc>
        <w:tc>
          <w:tcPr>
            <w:tcW w:w="2268" w:type="dxa"/>
            <w:vAlign w:val="center"/>
          </w:tcPr>
          <w:p w14:paraId="476A7176" w14:textId="77777777" w:rsidR="0003539D" w:rsidRPr="004E53E9" w:rsidRDefault="0003539D" w:rsidP="0003539D">
            <w:pPr>
              <w:ind w:right="51"/>
              <w:contextualSpacing/>
              <w:jc w:val="center"/>
              <w:rPr>
                <w:rFonts w:ascii="Arial" w:hAnsi="Arial" w:cs="Arial"/>
                <w:caps/>
                <w:sz w:val="20"/>
                <w:szCs w:val="20"/>
                <w:lang w:val="es-MX"/>
              </w:rPr>
            </w:pPr>
          </w:p>
        </w:tc>
      </w:tr>
      <w:tr w:rsidR="0003539D" w:rsidRPr="004E53E9" w14:paraId="1C1F584E" w14:textId="77777777" w:rsidTr="00040987">
        <w:trPr>
          <w:trHeight w:val="714"/>
          <w:jc w:val="center"/>
        </w:trPr>
        <w:tc>
          <w:tcPr>
            <w:tcW w:w="2405" w:type="dxa"/>
            <w:vAlign w:val="center"/>
          </w:tcPr>
          <w:p w14:paraId="72A3271D" w14:textId="214A9E75" w:rsidR="0003539D" w:rsidRPr="004E53E9" w:rsidRDefault="0003539D" w:rsidP="0003539D">
            <w:pPr>
              <w:ind w:right="51"/>
              <w:contextualSpacing/>
              <w:jc w:val="center"/>
              <w:rPr>
                <w:rFonts w:ascii="Arial" w:hAnsi="Arial" w:cs="Arial"/>
                <w:b/>
                <w:caps/>
                <w:sz w:val="20"/>
                <w:szCs w:val="20"/>
                <w:lang w:val="pt-BR"/>
              </w:rPr>
            </w:pPr>
            <w:r w:rsidRPr="004E53E9">
              <w:rPr>
                <w:rFonts w:ascii="Arial" w:hAnsi="Arial" w:cs="Arial"/>
                <w:b/>
                <w:caps/>
                <w:sz w:val="20"/>
                <w:szCs w:val="20"/>
                <w:lang w:val="pt-BR"/>
              </w:rPr>
              <w:t xml:space="preserve">secretariA </w:t>
            </w:r>
            <w:r w:rsidRPr="004E53E9">
              <w:rPr>
                <w:rFonts w:ascii="Arial" w:hAnsi="Arial" w:cs="Arial"/>
                <w:b/>
                <w:caps/>
                <w:sz w:val="20"/>
                <w:szCs w:val="20"/>
                <w:lang w:val="es-MX"/>
              </w:rPr>
              <w:t>DE LA COMISIÓN PERMANENTE DE DESARROLLO URBANO, VIVIENDA E INFRAESTRUCTURA</w:t>
            </w:r>
          </w:p>
        </w:tc>
        <w:tc>
          <w:tcPr>
            <w:tcW w:w="2268" w:type="dxa"/>
            <w:vAlign w:val="center"/>
          </w:tcPr>
          <w:p w14:paraId="78208A7A" w14:textId="12EDD97C" w:rsidR="0003539D" w:rsidRPr="004E53E9" w:rsidRDefault="0003539D" w:rsidP="0003539D">
            <w:pPr>
              <w:contextualSpacing/>
              <w:jc w:val="center"/>
              <w:rPr>
                <w:rFonts w:ascii="Arial" w:hAnsi="Arial" w:cs="Arial"/>
                <w:b/>
                <w:noProof/>
                <w:sz w:val="20"/>
                <w:szCs w:val="20"/>
                <w:lang w:val="es-MX" w:eastAsia="es-MX"/>
              </w:rPr>
            </w:pPr>
            <w:r>
              <w:rPr>
                <w:noProof/>
                <w:sz w:val="20"/>
                <w:szCs w:val="20"/>
                <w:lang w:val="es-MX" w:eastAsia="es-MX"/>
              </w:rPr>
              <w:pict w14:anchorId="06189DA3">
                <v:shape id="Imagen 7" o:spid="_x0000_i1101" type="#_x0000_t75" style="width:70.5pt;height:76.5pt;visibility:visible;mso-wrap-style:square">
                  <v:imagedata r:id="rId10" o:title="saydarodriguez" croptop="1909f" cropbottom="33254f" cropleft="12732f" cropright="10773f"/>
                </v:shape>
              </w:pict>
            </w:r>
          </w:p>
          <w:p w14:paraId="136D6FC5" w14:textId="77777777" w:rsidR="0003539D" w:rsidRPr="004E53E9" w:rsidRDefault="0003539D" w:rsidP="0003539D">
            <w:pPr>
              <w:contextualSpacing/>
              <w:jc w:val="center"/>
              <w:rPr>
                <w:rFonts w:ascii="Arial" w:hAnsi="Arial" w:cs="Arial"/>
                <w:b/>
                <w:noProof/>
                <w:sz w:val="20"/>
                <w:szCs w:val="20"/>
                <w:lang w:val="es-MX" w:eastAsia="es-MX"/>
              </w:rPr>
            </w:pPr>
            <w:r w:rsidRPr="004E53E9">
              <w:rPr>
                <w:rFonts w:ascii="Arial" w:hAnsi="Arial" w:cs="Arial"/>
                <w:b/>
                <w:noProof/>
                <w:sz w:val="20"/>
                <w:szCs w:val="20"/>
                <w:lang w:val="es-MX" w:eastAsia="es-MX"/>
              </w:rPr>
              <w:t>DIP. SAYDA MELINA RODRÍGUEZ GÓMEZ.</w:t>
            </w:r>
          </w:p>
        </w:tc>
        <w:tc>
          <w:tcPr>
            <w:tcW w:w="2268" w:type="dxa"/>
            <w:vAlign w:val="center"/>
          </w:tcPr>
          <w:p w14:paraId="68659F5F" w14:textId="2964EA5C" w:rsidR="0003539D" w:rsidRPr="004E53E9" w:rsidRDefault="0003539D" w:rsidP="0003539D">
            <w:pPr>
              <w:ind w:right="51"/>
              <w:contextualSpacing/>
              <w:jc w:val="center"/>
              <w:rPr>
                <w:rFonts w:ascii="Arial" w:hAnsi="Arial" w:cs="Arial"/>
                <w:caps/>
                <w:sz w:val="20"/>
                <w:szCs w:val="20"/>
                <w:lang w:val="es-MX"/>
              </w:rPr>
            </w:pPr>
          </w:p>
        </w:tc>
        <w:tc>
          <w:tcPr>
            <w:tcW w:w="2268" w:type="dxa"/>
            <w:vAlign w:val="center"/>
          </w:tcPr>
          <w:p w14:paraId="1D9FF24E" w14:textId="1F7FA005" w:rsidR="0003539D" w:rsidRPr="004E53E9" w:rsidRDefault="0003539D" w:rsidP="0003539D">
            <w:pPr>
              <w:ind w:right="51"/>
              <w:contextualSpacing/>
              <w:jc w:val="center"/>
              <w:rPr>
                <w:rFonts w:ascii="Arial" w:hAnsi="Arial" w:cs="Arial"/>
                <w:caps/>
                <w:sz w:val="20"/>
                <w:szCs w:val="20"/>
                <w:lang w:val="es-MX"/>
              </w:rPr>
            </w:pPr>
            <w:r>
              <w:rPr>
                <w:rFonts w:ascii="Arial" w:hAnsi="Arial" w:cs="Arial"/>
                <w:b/>
                <w:bCs/>
                <w:caps/>
                <w:sz w:val="20"/>
              </w:rPr>
              <w:t>RÚBRICA</w:t>
            </w:r>
          </w:p>
        </w:tc>
      </w:tr>
      <w:tr w:rsidR="0003539D" w:rsidRPr="004E53E9" w14:paraId="48167146" w14:textId="77777777" w:rsidTr="00040987">
        <w:trPr>
          <w:jc w:val="center"/>
        </w:trPr>
        <w:tc>
          <w:tcPr>
            <w:tcW w:w="2405" w:type="dxa"/>
            <w:vAlign w:val="center"/>
          </w:tcPr>
          <w:p w14:paraId="798B6420" w14:textId="2DB14BC7" w:rsidR="0003539D" w:rsidRPr="004E53E9" w:rsidRDefault="0003539D" w:rsidP="0003539D">
            <w:pPr>
              <w:ind w:right="51"/>
              <w:contextualSpacing/>
              <w:jc w:val="center"/>
              <w:rPr>
                <w:rFonts w:ascii="Arial" w:hAnsi="Arial" w:cs="Arial"/>
                <w:b/>
                <w:caps/>
                <w:sz w:val="20"/>
                <w:szCs w:val="20"/>
                <w:lang w:val="pt-BR"/>
              </w:rPr>
            </w:pPr>
            <w:r w:rsidRPr="004E53E9">
              <w:rPr>
                <w:rFonts w:ascii="Arial" w:hAnsi="Arial" w:cs="Arial"/>
                <w:b/>
                <w:caps/>
                <w:sz w:val="20"/>
                <w:szCs w:val="20"/>
                <w:lang w:val="pt-BR"/>
              </w:rPr>
              <w:lastRenderedPageBreak/>
              <w:t xml:space="preserve">SECRETARIO </w:t>
            </w:r>
            <w:r w:rsidRPr="004E53E9">
              <w:rPr>
                <w:rFonts w:ascii="Arial" w:hAnsi="Arial" w:cs="Arial"/>
                <w:b/>
                <w:caps/>
                <w:sz w:val="20"/>
                <w:szCs w:val="20"/>
                <w:lang w:val="es-MX"/>
              </w:rPr>
              <w:t>DE LA COMISIÓN PERMANENTE DE DESARROLLO URBANO, VIVIENDA E INFRAESTRUCTURA</w:t>
            </w:r>
          </w:p>
        </w:tc>
        <w:tc>
          <w:tcPr>
            <w:tcW w:w="2268" w:type="dxa"/>
            <w:vAlign w:val="center"/>
          </w:tcPr>
          <w:p w14:paraId="738D1DE0" w14:textId="5E2AA021" w:rsidR="0003539D" w:rsidRPr="004E53E9" w:rsidRDefault="0003539D" w:rsidP="0003539D">
            <w:pPr>
              <w:contextualSpacing/>
              <w:jc w:val="center"/>
              <w:rPr>
                <w:rFonts w:ascii="Arial" w:hAnsi="Arial" w:cs="Arial"/>
                <w:b/>
                <w:sz w:val="20"/>
                <w:szCs w:val="20"/>
                <w:lang w:val="es-MX"/>
              </w:rPr>
            </w:pPr>
            <w:r>
              <w:rPr>
                <w:noProof/>
                <w:sz w:val="20"/>
                <w:szCs w:val="20"/>
                <w:lang w:val="es-MX" w:eastAsia="es-MX"/>
              </w:rPr>
              <w:pict w14:anchorId="4D16E29B">
                <v:shape id="Imagen 2" o:spid="_x0000_i1048" type="#_x0000_t75" style="width:83.25pt;height:79.5pt;visibility:visible;mso-wrap-style:square">
                  <v:imagedata r:id="rId11" o:title="wilberdzul" croptop="2758f" cropbottom="31938f" cropleft="10503f" cropright="6324f"/>
                </v:shape>
              </w:pict>
            </w:r>
          </w:p>
          <w:p w14:paraId="07C01D21" w14:textId="77777777" w:rsidR="0003539D" w:rsidRPr="004E53E9" w:rsidRDefault="0003539D" w:rsidP="0003539D">
            <w:pPr>
              <w:contextualSpacing/>
              <w:jc w:val="center"/>
              <w:rPr>
                <w:rFonts w:ascii="Arial" w:hAnsi="Arial" w:cs="Arial"/>
                <w:b/>
                <w:sz w:val="20"/>
                <w:szCs w:val="20"/>
                <w:lang w:val="es-MX"/>
              </w:rPr>
            </w:pPr>
            <w:r w:rsidRPr="004E53E9">
              <w:rPr>
                <w:rFonts w:ascii="Arial" w:hAnsi="Arial" w:cs="Arial"/>
                <w:b/>
                <w:sz w:val="20"/>
                <w:szCs w:val="20"/>
                <w:lang w:val="es-MX"/>
              </w:rPr>
              <w:t>DIP. WILBER DZUL CANUL.</w:t>
            </w:r>
          </w:p>
        </w:tc>
        <w:tc>
          <w:tcPr>
            <w:tcW w:w="2268" w:type="dxa"/>
            <w:vAlign w:val="center"/>
          </w:tcPr>
          <w:p w14:paraId="702A2D1D" w14:textId="42742EBF" w:rsidR="0003539D" w:rsidRPr="004E53E9" w:rsidRDefault="0003539D" w:rsidP="0003539D">
            <w:pPr>
              <w:ind w:right="51"/>
              <w:contextualSpacing/>
              <w:jc w:val="center"/>
              <w:rPr>
                <w:rFonts w:ascii="Arial" w:hAnsi="Arial" w:cs="Arial"/>
                <w:caps/>
                <w:sz w:val="20"/>
                <w:szCs w:val="20"/>
                <w:lang w:val="es-MX"/>
              </w:rPr>
            </w:pPr>
            <w:r>
              <w:rPr>
                <w:rFonts w:ascii="Arial" w:hAnsi="Arial" w:cs="Arial"/>
                <w:b/>
                <w:bCs/>
                <w:caps/>
                <w:sz w:val="20"/>
              </w:rPr>
              <w:t>RÚBRICA</w:t>
            </w:r>
          </w:p>
        </w:tc>
        <w:tc>
          <w:tcPr>
            <w:tcW w:w="2268" w:type="dxa"/>
            <w:vAlign w:val="center"/>
          </w:tcPr>
          <w:p w14:paraId="1D119F3C" w14:textId="77777777" w:rsidR="0003539D" w:rsidRPr="004E53E9" w:rsidRDefault="0003539D" w:rsidP="0003539D">
            <w:pPr>
              <w:ind w:right="51"/>
              <w:contextualSpacing/>
              <w:jc w:val="center"/>
              <w:rPr>
                <w:rFonts w:ascii="Arial" w:hAnsi="Arial" w:cs="Arial"/>
                <w:caps/>
                <w:sz w:val="20"/>
                <w:szCs w:val="20"/>
                <w:lang w:val="es-MX"/>
              </w:rPr>
            </w:pPr>
          </w:p>
        </w:tc>
      </w:tr>
      <w:tr w:rsidR="0003539D" w:rsidRPr="004E53E9" w14:paraId="699D3CE7" w14:textId="77777777" w:rsidTr="00040987">
        <w:trPr>
          <w:jc w:val="center"/>
        </w:trPr>
        <w:tc>
          <w:tcPr>
            <w:tcW w:w="2405" w:type="dxa"/>
            <w:tcBorders>
              <w:bottom w:val="single" w:sz="4" w:space="0" w:color="auto"/>
            </w:tcBorders>
            <w:vAlign w:val="center"/>
          </w:tcPr>
          <w:p w14:paraId="20047847" w14:textId="57983A9A"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szCs w:val="20"/>
                <w:lang w:val="es-MX"/>
              </w:rPr>
              <w:t>VOCAL DE LA COMISIÓN PERMANENTE DE DESARROLLO URBANO, VIVIENDA E INFRAESTRUCTURA</w:t>
            </w:r>
          </w:p>
        </w:tc>
        <w:tc>
          <w:tcPr>
            <w:tcW w:w="2268" w:type="dxa"/>
            <w:tcBorders>
              <w:bottom w:val="single" w:sz="4" w:space="0" w:color="auto"/>
            </w:tcBorders>
            <w:vAlign w:val="center"/>
          </w:tcPr>
          <w:p w14:paraId="6686FA35" w14:textId="6094D398" w:rsidR="0003539D" w:rsidRPr="004E53E9" w:rsidRDefault="0003539D" w:rsidP="0003539D">
            <w:pPr>
              <w:contextualSpacing/>
              <w:jc w:val="center"/>
              <w:rPr>
                <w:rFonts w:ascii="Arial" w:hAnsi="Arial" w:cs="Arial"/>
                <w:b/>
                <w:caps/>
                <w:sz w:val="20"/>
                <w:szCs w:val="20"/>
                <w:lang w:val="es-MX"/>
              </w:rPr>
            </w:pPr>
            <w:r>
              <w:rPr>
                <w:rFonts w:ascii="Arial" w:hAnsi="Arial" w:cs="Arial"/>
                <w:noProof/>
                <w:sz w:val="20"/>
                <w:szCs w:val="20"/>
                <w:lang w:val="es-MX" w:eastAsia="es-MX"/>
              </w:rPr>
              <w:pict w14:anchorId="4D7A875A">
                <v:shape id="Imagen 4" o:spid="_x0000_i1071" type="#_x0000_t75" style="width:79.5pt;height:76.5pt;visibility:visible;mso-wrap-style:square">
                  <v:imagedata r:id="rId12" o:title="rafaelmontalvo" croptop="2886f" cropbottom="33946f" cropleft="10342f" cropright="10635f"/>
                </v:shape>
              </w:pict>
            </w:r>
          </w:p>
          <w:p w14:paraId="6339A8DB" w14:textId="77777777" w:rsidR="0003539D" w:rsidRPr="004E53E9" w:rsidRDefault="0003539D" w:rsidP="0003539D">
            <w:pPr>
              <w:contextualSpacing/>
              <w:jc w:val="center"/>
              <w:rPr>
                <w:rFonts w:ascii="Arial" w:hAnsi="Arial" w:cs="Arial"/>
                <w:b/>
                <w:caps/>
                <w:sz w:val="20"/>
                <w:szCs w:val="20"/>
                <w:lang w:val="es-MX"/>
              </w:rPr>
            </w:pPr>
            <w:r w:rsidRPr="004E53E9">
              <w:rPr>
                <w:rFonts w:ascii="Arial" w:hAnsi="Arial" w:cs="Arial"/>
                <w:b/>
                <w:caps/>
                <w:sz w:val="20"/>
                <w:szCs w:val="20"/>
                <w:lang w:val="es-MX"/>
              </w:rPr>
              <w:t xml:space="preserve">DIP. </w:t>
            </w:r>
            <w:r w:rsidRPr="004E53E9">
              <w:rPr>
                <w:rFonts w:ascii="Arial" w:hAnsi="Arial" w:cs="Arial"/>
                <w:b/>
                <w:sz w:val="20"/>
                <w:szCs w:val="20"/>
                <w:lang w:val="es-MX"/>
              </w:rPr>
              <w:t>RAFAEL GERARDO MONTALVO MATA.</w:t>
            </w:r>
          </w:p>
        </w:tc>
        <w:tc>
          <w:tcPr>
            <w:tcW w:w="2268" w:type="dxa"/>
            <w:tcBorders>
              <w:bottom w:val="single" w:sz="4" w:space="0" w:color="auto"/>
            </w:tcBorders>
            <w:vAlign w:val="center"/>
          </w:tcPr>
          <w:p w14:paraId="360FBF16" w14:textId="109BF19C" w:rsidR="0003539D" w:rsidRPr="004E53E9" w:rsidRDefault="0003539D" w:rsidP="0003539D">
            <w:pPr>
              <w:ind w:right="51"/>
              <w:contextualSpacing/>
              <w:jc w:val="center"/>
              <w:rPr>
                <w:rFonts w:ascii="Arial" w:hAnsi="Arial" w:cs="Arial"/>
                <w:caps/>
                <w:sz w:val="20"/>
                <w:szCs w:val="20"/>
                <w:lang w:val="es-MX"/>
              </w:rPr>
            </w:pPr>
          </w:p>
        </w:tc>
        <w:tc>
          <w:tcPr>
            <w:tcW w:w="2268" w:type="dxa"/>
            <w:tcBorders>
              <w:bottom w:val="single" w:sz="4" w:space="0" w:color="auto"/>
            </w:tcBorders>
            <w:vAlign w:val="center"/>
          </w:tcPr>
          <w:p w14:paraId="15228D8E" w14:textId="73D164AD" w:rsidR="0003539D" w:rsidRPr="004E53E9" w:rsidRDefault="0003539D" w:rsidP="0003539D">
            <w:pPr>
              <w:ind w:right="51"/>
              <w:contextualSpacing/>
              <w:jc w:val="center"/>
              <w:rPr>
                <w:rFonts w:ascii="Arial" w:hAnsi="Arial" w:cs="Arial"/>
                <w:caps/>
                <w:sz w:val="20"/>
                <w:szCs w:val="20"/>
                <w:lang w:val="es-MX"/>
              </w:rPr>
            </w:pPr>
            <w:r>
              <w:rPr>
                <w:rFonts w:ascii="Arial" w:hAnsi="Arial" w:cs="Arial"/>
                <w:b/>
                <w:bCs/>
                <w:caps/>
                <w:sz w:val="20"/>
              </w:rPr>
              <w:t>RÚBRICA</w:t>
            </w:r>
          </w:p>
        </w:tc>
      </w:tr>
      <w:tr w:rsidR="0003539D" w:rsidRPr="004E53E9" w14:paraId="3E5AB009" w14:textId="77777777" w:rsidTr="00875F48">
        <w:trPr>
          <w:jc w:val="center"/>
        </w:trPr>
        <w:tc>
          <w:tcPr>
            <w:tcW w:w="2405" w:type="dxa"/>
            <w:tcBorders>
              <w:top w:val="nil"/>
              <w:bottom w:val="single" w:sz="4" w:space="0" w:color="auto"/>
            </w:tcBorders>
            <w:vAlign w:val="center"/>
          </w:tcPr>
          <w:p w14:paraId="50364C39" w14:textId="28718A3F"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szCs w:val="20"/>
                <w:lang w:val="es-MX"/>
              </w:rPr>
              <w:t>VOCAL DE LA COMISIÓN PERMANENTE DE DESARROLLO URBANO, VIVIENDA E INFRAESTRUCTURA</w:t>
            </w:r>
          </w:p>
        </w:tc>
        <w:tc>
          <w:tcPr>
            <w:tcW w:w="2268" w:type="dxa"/>
            <w:tcBorders>
              <w:top w:val="nil"/>
              <w:bottom w:val="single" w:sz="4" w:space="0" w:color="auto"/>
            </w:tcBorders>
            <w:vAlign w:val="center"/>
          </w:tcPr>
          <w:p w14:paraId="4E170C89" w14:textId="0104EBF0" w:rsidR="0003539D" w:rsidRPr="004E53E9" w:rsidRDefault="0003539D" w:rsidP="0003539D">
            <w:pPr>
              <w:contextualSpacing/>
              <w:jc w:val="center"/>
              <w:rPr>
                <w:rFonts w:ascii="Arial" w:hAnsi="Arial" w:cs="Arial"/>
                <w:b/>
                <w:caps/>
                <w:sz w:val="20"/>
                <w:szCs w:val="20"/>
                <w:lang w:val="pt-BR"/>
              </w:rPr>
            </w:pPr>
            <w:r>
              <w:rPr>
                <w:rFonts w:ascii="Arial" w:hAnsi="Arial" w:cs="Arial"/>
                <w:noProof/>
                <w:sz w:val="20"/>
                <w:szCs w:val="20"/>
                <w:lang w:val="es-MX" w:eastAsia="es-MX"/>
              </w:rPr>
              <w:pict w14:anchorId="1A84FFAE">
                <v:shape id="Imagen 5" o:spid="_x0000_i1072" type="#_x0000_t75" style="width:81.75pt;height:76.5pt;visibility:visible;mso-wrap-style:square">
                  <v:imagedata r:id="rId13" o:title="danielgonzalez" croptop="4252f" cropbottom="31666f" cropleft="8240f" cropright="9714f"/>
                </v:shape>
              </w:pict>
            </w:r>
          </w:p>
          <w:p w14:paraId="6548B7D6" w14:textId="77777777" w:rsidR="0003539D" w:rsidRPr="004E53E9" w:rsidRDefault="0003539D" w:rsidP="0003539D">
            <w:pPr>
              <w:contextualSpacing/>
              <w:jc w:val="center"/>
              <w:rPr>
                <w:rFonts w:ascii="Arial" w:hAnsi="Arial" w:cs="Arial"/>
                <w:b/>
                <w:caps/>
                <w:sz w:val="20"/>
                <w:szCs w:val="20"/>
                <w:lang w:val="pt-BR"/>
              </w:rPr>
            </w:pPr>
            <w:r w:rsidRPr="004E53E9">
              <w:rPr>
                <w:rFonts w:ascii="Arial" w:hAnsi="Arial" w:cs="Arial"/>
                <w:b/>
                <w:caps/>
                <w:sz w:val="20"/>
                <w:szCs w:val="20"/>
                <w:lang w:val="pt-BR"/>
              </w:rPr>
              <w:t>DIP. DANIEL ENRIQUE GONZÁLEZ QUINTAL.</w:t>
            </w:r>
          </w:p>
        </w:tc>
        <w:tc>
          <w:tcPr>
            <w:tcW w:w="2268" w:type="dxa"/>
            <w:tcBorders>
              <w:top w:val="nil"/>
              <w:bottom w:val="single" w:sz="4" w:space="0" w:color="auto"/>
            </w:tcBorders>
            <w:vAlign w:val="center"/>
          </w:tcPr>
          <w:p w14:paraId="31C1854E" w14:textId="6824E067" w:rsidR="0003539D" w:rsidRPr="004E53E9" w:rsidRDefault="0003539D" w:rsidP="0003539D">
            <w:pPr>
              <w:ind w:right="51"/>
              <w:contextualSpacing/>
              <w:jc w:val="center"/>
              <w:rPr>
                <w:rFonts w:ascii="Arial" w:hAnsi="Arial" w:cs="Arial"/>
                <w:caps/>
                <w:sz w:val="20"/>
                <w:szCs w:val="20"/>
                <w:lang w:val="pt-BR"/>
              </w:rPr>
            </w:pPr>
            <w:r>
              <w:rPr>
                <w:rFonts w:ascii="Arial" w:hAnsi="Arial" w:cs="Arial"/>
                <w:b/>
                <w:bCs/>
                <w:caps/>
                <w:sz w:val="20"/>
              </w:rPr>
              <w:t>RÚBRICA</w:t>
            </w:r>
          </w:p>
        </w:tc>
        <w:tc>
          <w:tcPr>
            <w:tcW w:w="2268" w:type="dxa"/>
            <w:tcBorders>
              <w:top w:val="nil"/>
              <w:bottom w:val="single" w:sz="4" w:space="0" w:color="auto"/>
            </w:tcBorders>
            <w:vAlign w:val="center"/>
          </w:tcPr>
          <w:p w14:paraId="6823BEC6" w14:textId="77777777" w:rsidR="0003539D" w:rsidRPr="004E53E9" w:rsidRDefault="0003539D" w:rsidP="0003539D">
            <w:pPr>
              <w:ind w:right="51"/>
              <w:contextualSpacing/>
              <w:jc w:val="center"/>
              <w:rPr>
                <w:rFonts w:ascii="Arial" w:hAnsi="Arial" w:cs="Arial"/>
                <w:caps/>
                <w:sz w:val="20"/>
                <w:szCs w:val="20"/>
                <w:lang w:val="pt-BR"/>
              </w:rPr>
            </w:pPr>
          </w:p>
        </w:tc>
      </w:tr>
      <w:tr w:rsidR="0003539D" w:rsidRPr="004E53E9" w14:paraId="20D1E91D" w14:textId="77777777" w:rsidTr="00875F48">
        <w:trPr>
          <w:jc w:val="center"/>
        </w:trPr>
        <w:tc>
          <w:tcPr>
            <w:tcW w:w="2405" w:type="dxa"/>
            <w:tcBorders>
              <w:top w:val="single" w:sz="4" w:space="0" w:color="auto"/>
              <w:bottom w:val="single" w:sz="4" w:space="0" w:color="auto"/>
            </w:tcBorders>
            <w:vAlign w:val="center"/>
          </w:tcPr>
          <w:p w14:paraId="28DB1150" w14:textId="77777777"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szCs w:val="20"/>
                <w:lang w:val="es-MX"/>
              </w:rPr>
              <w:t xml:space="preserve">VOCAL DE LA COMISIÓN PERMANENTE DE DESARROLLO URBANO, VIVIENDA E INFRAESTRUCTURA, Y SECRETARIA DE LA COMISIÓN PERMANENTE DE PUNTOS CONSTITUCIONALES </w:t>
            </w:r>
          </w:p>
          <w:p w14:paraId="382017A5" w14:textId="7733FB48"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szCs w:val="20"/>
                <w:lang w:val="es-MX"/>
              </w:rPr>
              <w:t xml:space="preserve">Y GOBERNACIÓN </w:t>
            </w:r>
          </w:p>
        </w:tc>
        <w:tc>
          <w:tcPr>
            <w:tcW w:w="2268" w:type="dxa"/>
            <w:tcBorders>
              <w:top w:val="single" w:sz="4" w:space="0" w:color="auto"/>
              <w:bottom w:val="single" w:sz="4" w:space="0" w:color="auto"/>
            </w:tcBorders>
            <w:vAlign w:val="center"/>
          </w:tcPr>
          <w:p w14:paraId="4237EEA1" w14:textId="39B4D6F1" w:rsidR="0003539D" w:rsidRPr="004E53E9" w:rsidRDefault="0003539D" w:rsidP="0003539D">
            <w:pPr>
              <w:contextualSpacing/>
              <w:jc w:val="center"/>
              <w:rPr>
                <w:rFonts w:ascii="Arial" w:hAnsi="Arial" w:cs="Arial"/>
                <w:b/>
                <w:caps/>
                <w:sz w:val="20"/>
                <w:szCs w:val="20"/>
                <w:lang w:val="pt-BR"/>
              </w:rPr>
            </w:pPr>
            <w:r>
              <w:rPr>
                <w:noProof/>
                <w:sz w:val="20"/>
                <w:szCs w:val="20"/>
                <w:lang w:val="es-MX" w:eastAsia="es-MX"/>
              </w:rPr>
              <w:pict w14:anchorId="6DDAE628">
                <v:shape id="Imagen 6" o:spid="_x0000_i1073" type="#_x0000_t75" style="width:72.75pt;height:77.25pt;visibility:visible;mso-wrap-style:square">
                  <v:imagedata r:id="rId14" o:title="naomipeniche" croptop="2670f" cropbottom="27050f" cropleft="5601f" cropright="9102f"/>
                </v:shape>
              </w:pict>
            </w:r>
          </w:p>
          <w:p w14:paraId="76CA8095" w14:textId="77777777" w:rsidR="0003539D" w:rsidRPr="004E53E9" w:rsidRDefault="0003539D" w:rsidP="0003539D">
            <w:pPr>
              <w:contextualSpacing/>
              <w:jc w:val="center"/>
              <w:rPr>
                <w:rFonts w:ascii="Arial" w:hAnsi="Arial" w:cs="Arial"/>
                <w:b/>
                <w:caps/>
                <w:sz w:val="20"/>
                <w:szCs w:val="20"/>
                <w:lang w:val="pt-BR"/>
              </w:rPr>
            </w:pPr>
            <w:r w:rsidRPr="004E53E9">
              <w:rPr>
                <w:rFonts w:ascii="Arial" w:hAnsi="Arial" w:cs="Arial"/>
                <w:b/>
                <w:sz w:val="20"/>
                <w:szCs w:val="20"/>
                <w:lang w:val="pt-BR"/>
              </w:rPr>
              <w:t>DIP. NAOMI RAQUEL PENICHE LÓPEZ.</w:t>
            </w:r>
          </w:p>
        </w:tc>
        <w:tc>
          <w:tcPr>
            <w:tcW w:w="2268" w:type="dxa"/>
            <w:tcBorders>
              <w:top w:val="single" w:sz="4" w:space="0" w:color="auto"/>
              <w:bottom w:val="single" w:sz="4" w:space="0" w:color="auto"/>
            </w:tcBorders>
            <w:vAlign w:val="center"/>
          </w:tcPr>
          <w:p w14:paraId="51B3DC1F" w14:textId="69C1B372" w:rsidR="0003539D" w:rsidRPr="004E53E9" w:rsidRDefault="0003539D" w:rsidP="0003539D">
            <w:pPr>
              <w:ind w:right="51"/>
              <w:contextualSpacing/>
              <w:jc w:val="center"/>
              <w:rPr>
                <w:rFonts w:ascii="Arial" w:hAnsi="Arial" w:cs="Arial"/>
                <w:caps/>
                <w:sz w:val="20"/>
                <w:szCs w:val="20"/>
                <w:lang w:val="pt-BR"/>
              </w:rPr>
            </w:pPr>
            <w:r>
              <w:rPr>
                <w:rFonts w:ascii="Arial" w:hAnsi="Arial" w:cs="Arial"/>
                <w:b/>
                <w:bCs/>
                <w:caps/>
                <w:sz w:val="20"/>
              </w:rPr>
              <w:t>RÚBRICA</w:t>
            </w:r>
          </w:p>
        </w:tc>
        <w:tc>
          <w:tcPr>
            <w:tcW w:w="2268" w:type="dxa"/>
            <w:tcBorders>
              <w:top w:val="single" w:sz="4" w:space="0" w:color="auto"/>
              <w:bottom w:val="single" w:sz="4" w:space="0" w:color="auto"/>
            </w:tcBorders>
            <w:vAlign w:val="center"/>
          </w:tcPr>
          <w:p w14:paraId="7C10852C" w14:textId="77777777" w:rsidR="0003539D" w:rsidRPr="004E53E9" w:rsidRDefault="0003539D" w:rsidP="0003539D">
            <w:pPr>
              <w:ind w:right="51"/>
              <w:contextualSpacing/>
              <w:jc w:val="center"/>
              <w:rPr>
                <w:rFonts w:ascii="Arial" w:hAnsi="Arial" w:cs="Arial"/>
                <w:caps/>
                <w:sz w:val="20"/>
                <w:szCs w:val="20"/>
                <w:lang w:val="pt-BR"/>
              </w:rPr>
            </w:pPr>
          </w:p>
        </w:tc>
      </w:tr>
      <w:tr w:rsidR="0003539D" w:rsidRPr="004E53E9" w14:paraId="097CE6E0" w14:textId="77777777" w:rsidTr="00875F48">
        <w:trPr>
          <w:jc w:val="center"/>
        </w:trPr>
        <w:tc>
          <w:tcPr>
            <w:tcW w:w="9209" w:type="dxa"/>
            <w:gridSpan w:val="4"/>
            <w:tcBorders>
              <w:top w:val="single" w:sz="4" w:space="0" w:color="auto"/>
              <w:left w:val="nil"/>
              <w:bottom w:val="nil"/>
              <w:right w:val="nil"/>
            </w:tcBorders>
            <w:vAlign w:val="center"/>
          </w:tcPr>
          <w:p w14:paraId="46835D75" w14:textId="0ADAD984" w:rsidR="0003539D" w:rsidRPr="004E53E9" w:rsidRDefault="0003539D" w:rsidP="0003539D">
            <w:pPr>
              <w:jc w:val="both"/>
              <w:rPr>
                <w:rFonts w:ascii="Arial" w:eastAsia="Arial" w:hAnsi="Arial" w:cs="Arial"/>
                <w:i/>
                <w:sz w:val="16"/>
                <w:szCs w:val="16"/>
              </w:rPr>
            </w:pPr>
            <w:r w:rsidRPr="004E53E9">
              <w:rPr>
                <w:rFonts w:ascii="Arial" w:eastAsia="Arial" w:hAnsi="Arial" w:cs="Arial"/>
                <w:i/>
                <w:sz w:val="16"/>
                <w:szCs w:val="16"/>
              </w:rPr>
              <w:t>Esta hoja de firmas pertenece al Dictamen que aprueba el proyecto de Decreto que modifica la Ley Orgánica del Tribunal de Justicia Administrativa del Estado de Yucatán, la Ley de Actos y Procedimientos Administrativos del Estado de Yucatán y la Ley de lo Contencioso Administrativo del Estado de Yucatán, en materia de juicio de lesividad y medidas cautelares</w:t>
            </w:r>
            <w:r>
              <w:rPr>
                <w:rFonts w:ascii="Arial" w:eastAsia="Arial" w:hAnsi="Arial" w:cs="Arial"/>
                <w:i/>
                <w:sz w:val="16"/>
                <w:szCs w:val="16"/>
              </w:rPr>
              <w:t>.</w:t>
            </w:r>
          </w:p>
          <w:p w14:paraId="07B36D83" w14:textId="77777777" w:rsidR="0003539D" w:rsidRPr="004E53E9" w:rsidRDefault="0003539D" w:rsidP="0003539D">
            <w:pPr>
              <w:ind w:right="51"/>
              <w:contextualSpacing/>
              <w:jc w:val="center"/>
              <w:rPr>
                <w:rFonts w:ascii="Arial" w:hAnsi="Arial" w:cs="Arial"/>
                <w:caps/>
                <w:sz w:val="20"/>
                <w:szCs w:val="20"/>
                <w:lang w:val="pt-BR"/>
              </w:rPr>
            </w:pPr>
          </w:p>
        </w:tc>
      </w:tr>
      <w:tr w:rsidR="0003539D" w:rsidRPr="004E53E9" w14:paraId="10B11E11" w14:textId="77777777" w:rsidTr="00875F48">
        <w:trPr>
          <w:jc w:val="center"/>
        </w:trPr>
        <w:tc>
          <w:tcPr>
            <w:tcW w:w="2405" w:type="dxa"/>
            <w:tcBorders>
              <w:top w:val="nil"/>
              <w:bottom w:val="single" w:sz="4" w:space="0" w:color="auto"/>
            </w:tcBorders>
            <w:vAlign w:val="center"/>
          </w:tcPr>
          <w:p w14:paraId="5762332B" w14:textId="77777777" w:rsidR="0003539D" w:rsidRPr="004E53E9" w:rsidRDefault="0003539D" w:rsidP="0003539D">
            <w:pPr>
              <w:ind w:right="51"/>
              <w:contextualSpacing/>
              <w:jc w:val="center"/>
              <w:rPr>
                <w:rFonts w:ascii="Arial" w:hAnsi="Arial" w:cs="Arial"/>
                <w:b/>
                <w:caps/>
                <w:sz w:val="20"/>
              </w:rPr>
            </w:pPr>
            <w:r w:rsidRPr="004E53E9">
              <w:rPr>
                <w:rFonts w:ascii="Arial" w:hAnsi="Arial" w:cs="Arial"/>
                <w:b/>
                <w:caps/>
                <w:sz w:val="20"/>
              </w:rPr>
              <w:lastRenderedPageBreak/>
              <w:t xml:space="preserve">PRESIDENTe DE LA COMISIÓN PERMANENTE DE PUNTOS CONSTITUCIONALES </w:t>
            </w:r>
          </w:p>
          <w:p w14:paraId="553386CA" w14:textId="6D51E890"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rPr>
              <w:t>Y GOBERNACIÓN</w:t>
            </w:r>
          </w:p>
        </w:tc>
        <w:tc>
          <w:tcPr>
            <w:tcW w:w="2268" w:type="dxa"/>
            <w:tcBorders>
              <w:top w:val="nil"/>
              <w:bottom w:val="single" w:sz="4" w:space="0" w:color="auto"/>
            </w:tcBorders>
            <w:vAlign w:val="center"/>
          </w:tcPr>
          <w:p w14:paraId="2632AA2D" w14:textId="6679290F" w:rsidR="0003539D" w:rsidRPr="004E53E9" w:rsidRDefault="0003539D" w:rsidP="0003539D">
            <w:pPr>
              <w:pStyle w:val="Textoindependiente"/>
              <w:spacing w:after="0"/>
              <w:contextualSpacing/>
              <w:jc w:val="center"/>
              <w:rPr>
                <w:b/>
                <w:caps/>
                <w:sz w:val="20"/>
              </w:rPr>
            </w:pPr>
            <w:r>
              <w:rPr>
                <w:noProof/>
                <w:sz w:val="20"/>
                <w:lang w:eastAsia="es-MX"/>
              </w:rPr>
              <w:pict w14:anchorId="518D54DF">
                <v:shape id="_x0000_i1079" type="#_x0000_t75" style="width:82.5pt;height:70.5pt;visibility:visible;mso-wrap-style:square">
                  <v:imagedata r:id="rId15" o:title="mariocuevas" croptop="3198f" cropbottom="29268f" cropleft="7859f" cropright="5451f"/>
                </v:shape>
              </w:pict>
            </w:r>
          </w:p>
          <w:p w14:paraId="34C6DC22" w14:textId="00B73613" w:rsidR="0003539D" w:rsidRPr="004E53E9" w:rsidRDefault="0003539D" w:rsidP="0003539D">
            <w:pPr>
              <w:contextualSpacing/>
              <w:jc w:val="center"/>
              <w:rPr>
                <w:rFonts w:ascii="Arial" w:hAnsi="Arial" w:cs="Arial"/>
                <w:noProof/>
                <w:sz w:val="20"/>
                <w:szCs w:val="20"/>
                <w:lang w:val="es-MX" w:eastAsia="es-MX"/>
              </w:rPr>
            </w:pPr>
            <w:r w:rsidRPr="004E53E9">
              <w:rPr>
                <w:rFonts w:ascii="Arial" w:hAnsi="Arial" w:cs="Arial"/>
                <w:b/>
                <w:caps/>
                <w:sz w:val="20"/>
              </w:rPr>
              <w:t>DIP. mario alejandro cuevas mena.</w:t>
            </w:r>
          </w:p>
        </w:tc>
        <w:tc>
          <w:tcPr>
            <w:tcW w:w="2268" w:type="dxa"/>
            <w:tcBorders>
              <w:top w:val="nil"/>
              <w:bottom w:val="single" w:sz="4" w:space="0" w:color="auto"/>
            </w:tcBorders>
            <w:vAlign w:val="center"/>
          </w:tcPr>
          <w:p w14:paraId="4BF7DBA5" w14:textId="28D0F42C" w:rsidR="0003539D" w:rsidRPr="004E53E9" w:rsidRDefault="0003539D" w:rsidP="0003539D">
            <w:pPr>
              <w:ind w:right="51"/>
              <w:contextualSpacing/>
              <w:jc w:val="center"/>
              <w:rPr>
                <w:rFonts w:ascii="Arial" w:hAnsi="Arial" w:cs="Arial"/>
                <w:caps/>
                <w:sz w:val="20"/>
                <w:szCs w:val="20"/>
                <w:lang w:val="pt-BR"/>
              </w:rPr>
            </w:pPr>
            <w:r>
              <w:rPr>
                <w:rFonts w:ascii="Arial" w:hAnsi="Arial" w:cs="Arial"/>
                <w:b/>
                <w:bCs/>
                <w:caps/>
                <w:sz w:val="20"/>
              </w:rPr>
              <w:t>RÚBRICA</w:t>
            </w:r>
          </w:p>
        </w:tc>
        <w:tc>
          <w:tcPr>
            <w:tcW w:w="2268" w:type="dxa"/>
            <w:tcBorders>
              <w:top w:val="nil"/>
              <w:bottom w:val="single" w:sz="4" w:space="0" w:color="auto"/>
            </w:tcBorders>
            <w:vAlign w:val="center"/>
          </w:tcPr>
          <w:p w14:paraId="7EB213DE" w14:textId="77777777" w:rsidR="0003539D" w:rsidRPr="004E53E9" w:rsidRDefault="0003539D" w:rsidP="0003539D">
            <w:pPr>
              <w:ind w:right="51"/>
              <w:contextualSpacing/>
              <w:jc w:val="center"/>
              <w:rPr>
                <w:rFonts w:ascii="Arial" w:hAnsi="Arial" w:cs="Arial"/>
                <w:caps/>
                <w:sz w:val="20"/>
                <w:szCs w:val="20"/>
                <w:lang w:val="pt-BR"/>
              </w:rPr>
            </w:pPr>
          </w:p>
        </w:tc>
      </w:tr>
      <w:tr w:rsidR="0003539D" w:rsidRPr="004E53E9" w14:paraId="1B82C072" w14:textId="77777777" w:rsidTr="00040987">
        <w:trPr>
          <w:jc w:val="center"/>
        </w:trPr>
        <w:tc>
          <w:tcPr>
            <w:tcW w:w="2405" w:type="dxa"/>
            <w:tcBorders>
              <w:top w:val="nil"/>
              <w:bottom w:val="single" w:sz="4" w:space="0" w:color="auto"/>
            </w:tcBorders>
            <w:vAlign w:val="center"/>
          </w:tcPr>
          <w:p w14:paraId="3F50C3DB" w14:textId="77777777" w:rsidR="0003539D" w:rsidRPr="004E53E9" w:rsidRDefault="0003539D" w:rsidP="0003539D">
            <w:pPr>
              <w:ind w:right="51"/>
              <w:contextualSpacing/>
              <w:jc w:val="center"/>
              <w:rPr>
                <w:rFonts w:ascii="Arial" w:hAnsi="Arial" w:cs="Arial"/>
                <w:b/>
                <w:caps/>
                <w:sz w:val="20"/>
              </w:rPr>
            </w:pPr>
            <w:r w:rsidRPr="004E53E9">
              <w:rPr>
                <w:rFonts w:ascii="Arial" w:hAnsi="Arial" w:cs="Arial"/>
                <w:b/>
                <w:caps/>
                <w:sz w:val="20"/>
              </w:rPr>
              <w:t xml:space="preserve">VICEPRESIDENTE DE LA COMISIÓN PERMANENTE DE PUNTOS CONSTITUCIONALES </w:t>
            </w:r>
          </w:p>
          <w:p w14:paraId="3B1A03AB" w14:textId="18766B8C"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rPr>
              <w:t>Y GOBERNACIÓN</w:t>
            </w:r>
          </w:p>
        </w:tc>
        <w:tc>
          <w:tcPr>
            <w:tcW w:w="2268" w:type="dxa"/>
            <w:tcBorders>
              <w:top w:val="nil"/>
              <w:bottom w:val="single" w:sz="4" w:space="0" w:color="auto"/>
            </w:tcBorders>
            <w:vAlign w:val="center"/>
          </w:tcPr>
          <w:p w14:paraId="1F86D117" w14:textId="178A6EB8" w:rsidR="0003539D" w:rsidRPr="004E53E9" w:rsidRDefault="0003539D" w:rsidP="0003539D">
            <w:pPr>
              <w:contextualSpacing/>
              <w:jc w:val="center"/>
              <w:rPr>
                <w:rFonts w:ascii="Arial" w:hAnsi="Arial" w:cs="Arial"/>
                <w:b/>
                <w:sz w:val="20"/>
                <w:szCs w:val="20"/>
              </w:rPr>
            </w:pPr>
            <w:r>
              <w:rPr>
                <w:noProof/>
                <w:sz w:val="20"/>
                <w:szCs w:val="20"/>
                <w:lang w:eastAsia="es-MX"/>
              </w:rPr>
              <w:pict w14:anchorId="52B89A1B">
                <v:shape id="_x0000_i1080" type="#_x0000_t75" style="width:76.5pt;height:77.25pt;visibility:visible;mso-wrap-style:square">
                  <v:imagedata r:id="rId16" o:title="josebustillos" croptop="1332f" cropbottom="33523f" cropleft="6799f" cropright="13112f"/>
                </v:shape>
              </w:pict>
            </w:r>
          </w:p>
          <w:p w14:paraId="700B9CCC" w14:textId="12100FD6" w:rsidR="0003539D" w:rsidRPr="004E53E9" w:rsidRDefault="0003539D" w:rsidP="0003539D">
            <w:pPr>
              <w:contextualSpacing/>
              <w:jc w:val="center"/>
              <w:rPr>
                <w:rFonts w:ascii="Arial" w:hAnsi="Arial" w:cs="Arial"/>
                <w:noProof/>
                <w:sz w:val="20"/>
                <w:szCs w:val="20"/>
                <w:lang w:val="es-MX" w:eastAsia="es-MX"/>
              </w:rPr>
            </w:pPr>
            <w:r w:rsidRPr="004E53E9">
              <w:rPr>
                <w:rFonts w:ascii="Arial" w:hAnsi="Arial" w:cs="Arial"/>
                <w:b/>
                <w:sz w:val="20"/>
                <w:szCs w:val="20"/>
              </w:rPr>
              <w:t xml:space="preserve">DIP. </w:t>
            </w:r>
            <w:r w:rsidRPr="004E53E9">
              <w:rPr>
                <w:rFonts w:ascii="Arial" w:hAnsi="Arial" w:cs="Arial"/>
                <w:b/>
                <w:noProof/>
                <w:sz w:val="20"/>
                <w:szCs w:val="20"/>
                <w:lang w:eastAsia="es-MX"/>
              </w:rPr>
              <w:t>JOSÉ JULIÁN BUSTILLOS MEDINA</w:t>
            </w:r>
            <w:r w:rsidRPr="004E53E9">
              <w:rPr>
                <w:rFonts w:ascii="Arial" w:hAnsi="Arial" w:cs="Arial"/>
                <w:b/>
                <w:sz w:val="20"/>
                <w:szCs w:val="20"/>
              </w:rPr>
              <w:t>.</w:t>
            </w:r>
          </w:p>
        </w:tc>
        <w:tc>
          <w:tcPr>
            <w:tcW w:w="2268" w:type="dxa"/>
            <w:tcBorders>
              <w:top w:val="nil"/>
              <w:bottom w:val="single" w:sz="4" w:space="0" w:color="auto"/>
            </w:tcBorders>
            <w:vAlign w:val="center"/>
          </w:tcPr>
          <w:p w14:paraId="088B2A9C" w14:textId="7333FEE4" w:rsidR="0003539D" w:rsidRPr="004E53E9" w:rsidRDefault="0003539D" w:rsidP="0003539D">
            <w:pPr>
              <w:ind w:right="51"/>
              <w:contextualSpacing/>
              <w:jc w:val="center"/>
              <w:rPr>
                <w:rFonts w:ascii="Arial" w:hAnsi="Arial" w:cs="Arial"/>
                <w:caps/>
                <w:sz w:val="20"/>
                <w:szCs w:val="20"/>
                <w:lang w:val="pt-BR"/>
              </w:rPr>
            </w:pPr>
            <w:r>
              <w:rPr>
                <w:rFonts w:ascii="Arial" w:hAnsi="Arial" w:cs="Arial"/>
                <w:b/>
                <w:bCs/>
                <w:caps/>
                <w:sz w:val="20"/>
              </w:rPr>
              <w:t>RÚBRICA</w:t>
            </w:r>
          </w:p>
        </w:tc>
        <w:tc>
          <w:tcPr>
            <w:tcW w:w="2268" w:type="dxa"/>
            <w:tcBorders>
              <w:top w:val="nil"/>
              <w:bottom w:val="single" w:sz="4" w:space="0" w:color="auto"/>
            </w:tcBorders>
            <w:vAlign w:val="center"/>
          </w:tcPr>
          <w:p w14:paraId="5DEE56BF" w14:textId="77777777" w:rsidR="0003539D" w:rsidRPr="004E53E9" w:rsidRDefault="0003539D" w:rsidP="0003539D">
            <w:pPr>
              <w:ind w:right="51"/>
              <w:contextualSpacing/>
              <w:jc w:val="center"/>
              <w:rPr>
                <w:rFonts w:ascii="Arial" w:hAnsi="Arial" w:cs="Arial"/>
                <w:caps/>
                <w:sz w:val="20"/>
                <w:szCs w:val="20"/>
                <w:lang w:val="pt-BR"/>
              </w:rPr>
            </w:pPr>
          </w:p>
        </w:tc>
      </w:tr>
      <w:tr w:rsidR="0003539D" w:rsidRPr="004E53E9" w14:paraId="23FFBE2F" w14:textId="77777777" w:rsidTr="00923A6A">
        <w:trPr>
          <w:jc w:val="center"/>
        </w:trPr>
        <w:tc>
          <w:tcPr>
            <w:tcW w:w="2405" w:type="dxa"/>
            <w:tcBorders>
              <w:top w:val="nil"/>
              <w:bottom w:val="single" w:sz="4" w:space="0" w:color="auto"/>
            </w:tcBorders>
            <w:vAlign w:val="center"/>
          </w:tcPr>
          <w:p w14:paraId="3E667914" w14:textId="77777777" w:rsidR="0003539D" w:rsidRPr="004E53E9" w:rsidRDefault="0003539D" w:rsidP="0003539D">
            <w:pPr>
              <w:ind w:right="51"/>
              <w:contextualSpacing/>
              <w:jc w:val="center"/>
              <w:rPr>
                <w:rFonts w:ascii="Arial" w:hAnsi="Arial" w:cs="Arial"/>
                <w:b/>
                <w:caps/>
                <w:sz w:val="20"/>
              </w:rPr>
            </w:pPr>
            <w:r w:rsidRPr="004E53E9">
              <w:rPr>
                <w:rFonts w:ascii="Arial" w:hAnsi="Arial" w:cs="Arial"/>
                <w:b/>
                <w:caps/>
                <w:sz w:val="20"/>
                <w:lang w:val="pt-BR"/>
              </w:rPr>
              <w:t xml:space="preserve">SECRETARIo </w:t>
            </w:r>
            <w:r w:rsidRPr="004E53E9">
              <w:rPr>
                <w:rFonts w:ascii="Arial" w:hAnsi="Arial" w:cs="Arial"/>
                <w:b/>
                <w:caps/>
                <w:sz w:val="20"/>
              </w:rPr>
              <w:t xml:space="preserve">DE LA COMISIÓN PERMANENTE DE PUNTOS CONSTITUCIONALES </w:t>
            </w:r>
          </w:p>
          <w:p w14:paraId="6F25E167" w14:textId="7C3FCA81"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rPr>
              <w:t>Y GOBERNACIÓN</w:t>
            </w:r>
          </w:p>
        </w:tc>
        <w:tc>
          <w:tcPr>
            <w:tcW w:w="2268" w:type="dxa"/>
            <w:tcBorders>
              <w:top w:val="nil"/>
              <w:bottom w:val="single" w:sz="4" w:space="0" w:color="auto"/>
            </w:tcBorders>
            <w:vAlign w:val="center"/>
          </w:tcPr>
          <w:p w14:paraId="428EA9FE" w14:textId="142CB31F" w:rsidR="0003539D" w:rsidRPr="004E53E9" w:rsidRDefault="0003539D" w:rsidP="0003539D">
            <w:pPr>
              <w:contextualSpacing/>
              <w:jc w:val="center"/>
              <w:rPr>
                <w:rFonts w:ascii="Arial" w:hAnsi="Arial" w:cs="Arial"/>
                <w:b/>
                <w:sz w:val="20"/>
                <w:szCs w:val="20"/>
              </w:rPr>
            </w:pPr>
            <w:r>
              <w:rPr>
                <w:noProof/>
                <w:sz w:val="20"/>
                <w:szCs w:val="20"/>
                <w:lang w:eastAsia="es-MX"/>
              </w:rPr>
              <w:pict w14:anchorId="6B9A89DC">
                <v:shape id="_x0000_i1093" type="#_x0000_t75" style="width:85.5pt;height:77.25pt;visibility:visible;mso-wrap-style:square">
                  <v:imagedata r:id="rId17" o:title="rogertorres" croptop="1600f" cropbottom="30099f" cropleft="5596f" cropright="3980f"/>
                </v:shape>
              </w:pict>
            </w:r>
          </w:p>
          <w:p w14:paraId="1B452162" w14:textId="761C4837" w:rsidR="0003539D" w:rsidRPr="004E53E9" w:rsidRDefault="0003539D" w:rsidP="0003539D">
            <w:pPr>
              <w:contextualSpacing/>
              <w:jc w:val="center"/>
              <w:rPr>
                <w:rFonts w:ascii="Arial" w:hAnsi="Arial" w:cs="Arial"/>
                <w:noProof/>
                <w:sz w:val="20"/>
                <w:szCs w:val="20"/>
                <w:lang w:val="es-MX" w:eastAsia="es-MX"/>
              </w:rPr>
            </w:pPr>
            <w:r w:rsidRPr="004E53E9">
              <w:rPr>
                <w:rFonts w:ascii="Arial" w:hAnsi="Arial" w:cs="Arial"/>
                <w:b/>
                <w:sz w:val="20"/>
                <w:szCs w:val="20"/>
              </w:rPr>
              <w:t>DIP. ROGER JOSÉ TORRES PENICHE.</w:t>
            </w:r>
          </w:p>
        </w:tc>
        <w:tc>
          <w:tcPr>
            <w:tcW w:w="2268" w:type="dxa"/>
            <w:tcBorders>
              <w:top w:val="nil"/>
              <w:bottom w:val="single" w:sz="4" w:space="0" w:color="auto"/>
            </w:tcBorders>
            <w:vAlign w:val="center"/>
          </w:tcPr>
          <w:p w14:paraId="461E74E8" w14:textId="66F52B91" w:rsidR="0003539D" w:rsidRPr="004E53E9" w:rsidRDefault="0003539D" w:rsidP="0003539D">
            <w:pPr>
              <w:ind w:right="51"/>
              <w:contextualSpacing/>
              <w:jc w:val="center"/>
              <w:rPr>
                <w:rFonts w:ascii="Arial" w:hAnsi="Arial" w:cs="Arial"/>
                <w:caps/>
                <w:sz w:val="20"/>
                <w:szCs w:val="20"/>
                <w:lang w:val="pt-BR"/>
              </w:rPr>
            </w:pPr>
          </w:p>
        </w:tc>
        <w:tc>
          <w:tcPr>
            <w:tcW w:w="2268" w:type="dxa"/>
            <w:tcBorders>
              <w:top w:val="nil"/>
              <w:bottom w:val="single" w:sz="4" w:space="0" w:color="auto"/>
            </w:tcBorders>
            <w:vAlign w:val="center"/>
          </w:tcPr>
          <w:p w14:paraId="1977CCFD" w14:textId="5174FD80" w:rsidR="0003539D" w:rsidRPr="004E53E9" w:rsidRDefault="0003539D" w:rsidP="0003539D">
            <w:pPr>
              <w:ind w:right="51"/>
              <w:contextualSpacing/>
              <w:jc w:val="center"/>
              <w:rPr>
                <w:rFonts w:ascii="Arial" w:hAnsi="Arial" w:cs="Arial"/>
                <w:caps/>
                <w:sz w:val="20"/>
                <w:szCs w:val="20"/>
                <w:lang w:val="pt-BR"/>
              </w:rPr>
            </w:pPr>
            <w:r>
              <w:rPr>
                <w:rFonts w:ascii="Arial" w:hAnsi="Arial" w:cs="Arial"/>
                <w:b/>
                <w:bCs/>
                <w:caps/>
                <w:sz w:val="20"/>
              </w:rPr>
              <w:t>RÚBRICA</w:t>
            </w:r>
          </w:p>
        </w:tc>
      </w:tr>
      <w:tr w:rsidR="0003539D" w:rsidRPr="004E53E9" w14:paraId="1022F5B6" w14:textId="77777777" w:rsidTr="00875F48">
        <w:trPr>
          <w:jc w:val="center"/>
        </w:trPr>
        <w:tc>
          <w:tcPr>
            <w:tcW w:w="2405" w:type="dxa"/>
            <w:tcBorders>
              <w:top w:val="nil"/>
              <w:bottom w:val="single" w:sz="4" w:space="0" w:color="auto"/>
            </w:tcBorders>
            <w:vAlign w:val="center"/>
          </w:tcPr>
          <w:p w14:paraId="7283161B" w14:textId="77777777" w:rsidR="0003539D" w:rsidRPr="004E53E9" w:rsidRDefault="0003539D" w:rsidP="0003539D">
            <w:pPr>
              <w:ind w:right="51"/>
              <w:contextualSpacing/>
              <w:jc w:val="center"/>
              <w:rPr>
                <w:rFonts w:ascii="Arial" w:hAnsi="Arial" w:cs="Arial"/>
                <w:b/>
                <w:caps/>
                <w:sz w:val="20"/>
              </w:rPr>
            </w:pPr>
            <w:r w:rsidRPr="004E53E9">
              <w:rPr>
                <w:rFonts w:ascii="Arial" w:hAnsi="Arial" w:cs="Arial"/>
                <w:b/>
                <w:caps/>
                <w:sz w:val="20"/>
              </w:rPr>
              <w:t xml:space="preserve">VOCAL DE LA COMISIÓN PERMANENTE DE PUNTOS CONSTITUCIONALES </w:t>
            </w:r>
          </w:p>
          <w:p w14:paraId="2572F7D8" w14:textId="29F40837"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rPr>
              <w:t>Y GOBERNACIÓN</w:t>
            </w:r>
          </w:p>
        </w:tc>
        <w:tc>
          <w:tcPr>
            <w:tcW w:w="2268" w:type="dxa"/>
            <w:tcBorders>
              <w:top w:val="nil"/>
              <w:bottom w:val="single" w:sz="4" w:space="0" w:color="auto"/>
            </w:tcBorders>
            <w:vAlign w:val="center"/>
          </w:tcPr>
          <w:p w14:paraId="1950131F" w14:textId="67151332" w:rsidR="0003539D" w:rsidRPr="004E53E9" w:rsidRDefault="0003539D" w:rsidP="0003539D">
            <w:pPr>
              <w:contextualSpacing/>
              <w:jc w:val="center"/>
              <w:rPr>
                <w:rFonts w:ascii="Arial" w:hAnsi="Arial" w:cs="Arial"/>
                <w:b/>
                <w:caps/>
                <w:sz w:val="20"/>
                <w:szCs w:val="20"/>
              </w:rPr>
            </w:pPr>
            <w:r>
              <w:rPr>
                <w:noProof/>
                <w:sz w:val="20"/>
                <w:szCs w:val="20"/>
                <w:lang w:eastAsia="es-MX"/>
              </w:rPr>
              <w:pict w14:anchorId="60DB5097">
                <v:shape id="_x0000_i1094" type="#_x0000_t75" style="width:84.75pt;height:71.25pt;visibility:visible;mso-wrap-style:square">
                  <v:imagedata r:id="rId18" o:title="wilmermonforte" croptop="2665f" cropbottom="31161f" cropleft="6980f" cropright="8037f"/>
                </v:shape>
              </w:pict>
            </w:r>
          </w:p>
          <w:p w14:paraId="469AE226" w14:textId="2FFA400A" w:rsidR="0003539D" w:rsidRPr="004E53E9" w:rsidRDefault="0003539D" w:rsidP="0003539D">
            <w:pPr>
              <w:contextualSpacing/>
              <w:jc w:val="center"/>
              <w:rPr>
                <w:rFonts w:ascii="Arial" w:hAnsi="Arial" w:cs="Arial"/>
                <w:noProof/>
                <w:sz w:val="20"/>
                <w:szCs w:val="20"/>
                <w:lang w:val="es-MX" w:eastAsia="es-MX"/>
              </w:rPr>
            </w:pPr>
            <w:r w:rsidRPr="004E53E9">
              <w:rPr>
                <w:rFonts w:ascii="Arial" w:hAnsi="Arial" w:cs="Arial"/>
                <w:b/>
                <w:caps/>
                <w:sz w:val="20"/>
                <w:szCs w:val="20"/>
              </w:rPr>
              <w:t>DIP. WILMER MANUEL MONFORTE MARFIL.</w:t>
            </w:r>
          </w:p>
        </w:tc>
        <w:tc>
          <w:tcPr>
            <w:tcW w:w="2268" w:type="dxa"/>
            <w:tcBorders>
              <w:top w:val="nil"/>
              <w:bottom w:val="single" w:sz="4" w:space="0" w:color="auto"/>
            </w:tcBorders>
            <w:vAlign w:val="center"/>
          </w:tcPr>
          <w:p w14:paraId="3EE2ACFD" w14:textId="5518E3FF" w:rsidR="0003539D" w:rsidRPr="004E53E9" w:rsidRDefault="0003539D" w:rsidP="0003539D">
            <w:pPr>
              <w:ind w:right="51"/>
              <w:contextualSpacing/>
              <w:jc w:val="center"/>
              <w:rPr>
                <w:rFonts w:ascii="Arial" w:hAnsi="Arial" w:cs="Arial"/>
                <w:caps/>
                <w:sz w:val="20"/>
                <w:szCs w:val="20"/>
                <w:lang w:val="pt-BR"/>
              </w:rPr>
            </w:pPr>
            <w:r>
              <w:rPr>
                <w:rFonts w:ascii="Arial" w:hAnsi="Arial" w:cs="Arial"/>
                <w:b/>
                <w:bCs/>
                <w:caps/>
                <w:sz w:val="20"/>
              </w:rPr>
              <w:t>RÚBRICA</w:t>
            </w:r>
          </w:p>
        </w:tc>
        <w:tc>
          <w:tcPr>
            <w:tcW w:w="2268" w:type="dxa"/>
            <w:tcBorders>
              <w:top w:val="nil"/>
              <w:bottom w:val="single" w:sz="4" w:space="0" w:color="auto"/>
            </w:tcBorders>
            <w:vAlign w:val="center"/>
          </w:tcPr>
          <w:p w14:paraId="19132FF1" w14:textId="77777777" w:rsidR="0003539D" w:rsidRPr="004E53E9" w:rsidRDefault="0003539D" w:rsidP="0003539D">
            <w:pPr>
              <w:ind w:right="51"/>
              <w:contextualSpacing/>
              <w:jc w:val="center"/>
              <w:rPr>
                <w:rFonts w:ascii="Arial" w:hAnsi="Arial" w:cs="Arial"/>
                <w:caps/>
                <w:sz w:val="20"/>
                <w:szCs w:val="20"/>
                <w:lang w:val="pt-BR"/>
              </w:rPr>
            </w:pPr>
          </w:p>
        </w:tc>
      </w:tr>
      <w:tr w:rsidR="0003539D" w:rsidRPr="004E53E9" w14:paraId="43A4EA42" w14:textId="77777777" w:rsidTr="00875F48">
        <w:trPr>
          <w:jc w:val="center"/>
        </w:trPr>
        <w:tc>
          <w:tcPr>
            <w:tcW w:w="2405" w:type="dxa"/>
            <w:tcBorders>
              <w:top w:val="single" w:sz="4" w:space="0" w:color="auto"/>
              <w:bottom w:val="single" w:sz="4" w:space="0" w:color="auto"/>
            </w:tcBorders>
            <w:vAlign w:val="center"/>
          </w:tcPr>
          <w:p w14:paraId="6BCDF2F7" w14:textId="77777777" w:rsidR="0003539D" w:rsidRPr="004E53E9" w:rsidRDefault="0003539D" w:rsidP="0003539D">
            <w:pPr>
              <w:ind w:right="51"/>
              <w:contextualSpacing/>
              <w:jc w:val="center"/>
              <w:rPr>
                <w:rFonts w:ascii="Arial" w:hAnsi="Arial" w:cs="Arial"/>
                <w:b/>
                <w:caps/>
                <w:sz w:val="20"/>
              </w:rPr>
            </w:pPr>
            <w:r w:rsidRPr="004E53E9">
              <w:rPr>
                <w:rFonts w:ascii="Arial" w:hAnsi="Arial" w:cs="Arial"/>
                <w:b/>
                <w:caps/>
                <w:sz w:val="20"/>
              </w:rPr>
              <w:t xml:space="preserve">VOCAL DE LA COMISIÓN PERMANENTE DE PUNTOS CONSTITUCIONALES </w:t>
            </w:r>
          </w:p>
          <w:p w14:paraId="1083C838" w14:textId="56EED4CB"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rPr>
              <w:t>Y GOBERNACIÓN</w:t>
            </w:r>
          </w:p>
        </w:tc>
        <w:tc>
          <w:tcPr>
            <w:tcW w:w="2268" w:type="dxa"/>
            <w:tcBorders>
              <w:top w:val="single" w:sz="4" w:space="0" w:color="auto"/>
              <w:bottom w:val="single" w:sz="4" w:space="0" w:color="auto"/>
            </w:tcBorders>
            <w:vAlign w:val="center"/>
          </w:tcPr>
          <w:p w14:paraId="3B736804" w14:textId="5FD87C91" w:rsidR="0003539D" w:rsidRPr="004E53E9" w:rsidRDefault="0003539D" w:rsidP="0003539D">
            <w:pPr>
              <w:contextualSpacing/>
              <w:jc w:val="center"/>
              <w:rPr>
                <w:rFonts w:ascii="Arial" w:hAnsi="Arial" w:cs="Arial"/>
                <w:b/>
                <w:caps/>
                <w:sz w:val="20"/>
                <w:szCs w:val="20"/>
                <w:lang w:val="pt-BR"/>
              </w:rPr>
            </w:pPr>
            <w:r>
              <w:rPr>
                <w:noProof/>
                <w:sz w:val="20"/>
                <w:szCs w:val="20"/>
              </w:rPr>
              <w:pict w14:anchorId="19821D25">
                <v:shape id="_x0000_i1095" type="#_x0000_t75" style="width:79.5pt;height:78.75pt;visibility:visible;mso-wrap-style:square">
                  <v:imagedata r:id="rId19" o:title=""/>
                </v:shape>
              </w:pict>
            </w:r>
          </w:p>
          <w:p w14:paraId="2AA4B3D5" w14:textId="556A2842" w:rsidR="0003539D" w:rsidRPr="004E53E9" w:rsidRDefault="0003539D" w:rsidP="0003539D">
            <w:pPr>
              <w:contextualSpacing/>
              <w:jc w:val="center"/>
              <w:rPr>
                <w:rFonts w:ascii="Arial" w:hAnsi="Arial" w:cs="Arial"/>
                <w:noProof/>
                <w:sz w:val="20"/>
                <w:szCs w:val="20"/>
                <w:lang w:val="es-MX" w:eastAsia="es-MX"/>
              </w:rPr>
            </w:pPr>
            <w:r w:rsidRPr="004E53E9">
              <w:rPr>
                <w:rFonts w:ascii="Arial" w:hAnsi="Arial" w:cs="Arial"/>
                <w:b/>
                <w:caps/>
                <w:sz w:val="20"/>
                <w:szCs w:val="20"/>
                <w:lang w:val="pt-BR"/>
              </w:rPr>
              <w:t>DIP. EDITH GUADALUPE TRUJEQUE JIMÉNEZ.</w:t>
            </w:r>
          </w:p>
        </w:tc>
        <w:tc>
          <w:tcPr>
            <w:tcW w:w="2268" w:type="dxa"/>
            <w:tcBorders>
              <w:top w:val="single" w:sz="4" w:space="0" w:color="auto"/>
              <w:bottom w:val="single" w:sz="4" w:space="0" w:color="auto"/>
            </w:tcBorders>
            <w:vAlign w:val="center"/>
          </w:tcPr>
          <w:p w14:paraId="0B93C1A8" w14:textId="36EFA2AD" w:rsidR="0003539D" w:rsidRPr="004E53E9" w:rsidRDefault="0003539D" w:rsidP="0003539D">
            <w:pPr>
              <w:ind w:right="51"/>
              <w:contextualSpacing/>
              <w:jc w:val="center"/>
              <w:rPr>
                <w:rFonts w:ascii="Arial" w:hAnsi="Arial" w:cs="Arial"/>
                <w:caps/>
                <w:sz w:val="20"/>
                <w:szCs w:val="20"/>
                <w:lang w:val="pt-BR"/>
              </w:rPr>
            </w:pPr>
            <w:r>
              <w:rPr>
                <w:rFonts w:ascii="Arial" w:hAnsi="Arial" w:cs="Arial"/>
                <w:b/>
                <w:bCs/>
                <w:caps/>
                <w:sz w:val="20"/>
              </w:rPr>
              <w:t>RÚBRICA</w:t>
            </w:r>
          </w:p>
        </w:tc>
        <w:tc>
          <w:tcPr>
            <w:tcW w:w="2268" w:type="dxa"/>
            <w:tcBorders>
              <w:top w:val="single" w:sz="4" w:space="0" w:color="auto"/>
              <w:bottom w:val="single" w:sz="4" w:space="0" w:color="auto"/>
            </w:tcBorders>
            <w:vAlign w:val="center"/>
          </w:tcPr>
          <w:p w14:paraId="3E790440" w14:textId="77777777" w:rsidR="0003539D" w:rsidRPr="004E53E9" w:rsidRDefault="0003539D" w:rsidP="0003539D">
            <w:pPr>
              <w:ind w:right="51"/>
              <w:contextualSpacing/>
              <w:jc w:val="center"/>
              <w:rPr>
                <w:rFonts w:ascii="Arial" w:hAnsi="Arial" w:cs="Arial"/>
                <w:caps/>
                <w:sz w:val="20"/>
                <w:szCs w:val="20"/>
                <w:lang w:val="pt-BR"/>
              </w:rPr>
            </w:pPr>
          </w:p>
        </w:tc>
      </w:tr>
      <w:tr w:rsidR="0003539D" w:rsidRPr="004E53E9" w14:paraId="5CF7448B" w14:textId="77777777" w:rsidTr="00875F48">
        <w:trPr>
          <w:jc w:val="center"/>
        </w:trPr>
        <w:tc>
          <w:tcPr>
            <w:tcW w:w="9209" w:type="dxa"/>
            <w:gridSpan w:val="4"/>
            <w:tcBorders>
              <w:top w:val="single" w:sz="4" w:space="0" w:color="auto"/>
              <w:left w:val="nil"/>
              <w:bottom w:val="nil"/>
              <w:right w:val="nil"/>
            </w:tcBorders>
            <w:vAlign w:val="center"/>
          </w:tcPr>
          <w:p w14:paraId="0A8CF748" w14:textId="08D74498" w:rsidR="0003539D" w:rsidRPr="004E53E9" w:rsidRDefault="0003539D" w:rsidP="0003539D">
            <w:pPr>
              <w:jc w:val="both"/>
              <w:rPr>
                <w:rFonts w:ascii="Arial" w:hAnsi="Arial" w:cs="Arial"/>
                <w:i/>
                <w:caps/>
                <w:sz w:val="20"/>
                <w:szCs w:val="20"/>
              </w:rPr>
            </w:pPr>
            <w:r w:rsidRPr="004E53E9">
              <w:rPr>
                <w:rFonts w:ascii="Arial" w:eastAsia="Arial" w:hAnsi="Arial" w:cs="Arial"/>
                <w:i/>
                <w:sz w:val="16"/>
                <w:szCs w:val="16"/>
              </w:rPr>
              <w:t>Esta hoja de firmas pertenece al Dictamen que aprueba el proyecto de Decreto que modifica la Ley Orgánica del Tribunal de Justicia Administrativa del Estado de Yucatán, la Ley de Actos y Procedimientos Administrativos del Estado de Yucatán y la Ley de lo Contencioso Administrativo del Estado de Yucatán, en materia de juicio de lesividad y medidas cautelares</w:t>
            </w:r>
            <w:r>
              <w:rPr>
                <w:rFonts w:ascii="Arial" w:eastAsia="Arial" w:hAnsi="Arial" w:cs="Arial"/>
                <w:i/>
                <w:sz w:val="16"/>
                <w:szCs w:val="16"/>
              </w:rPr>
              <w:t>.</w:t>
            </w:r>
          </w:p>
        </w:tc>
      </w:tr>
      <w:tr w:rsidR="0003539D" w:rsidRPr="004E53E9" w14:paraId="6E397DEC" w14:textId="77777777" w:rsidTr="00875F48">
        <w:trPr>
          <w:jc w:val="center"/>
        </w:trPr>
        <w:tc>
          <w:tcPr>
            <w:tcW w:w="2405" w:type="dxa"/>
            <w:tcBorders>
              <w:top w:val="nil"/>
              <w:bottom w:val="single" w:sz="4" w:space="0" w:color="auto"/>
            </w:tcBorders>
            <w:vAlign w:val="center"/>
          </w:tcPr>
          <w:p w14:paraId="6F68DF24" w14:textId="77777777" w:rsidR="0003539D" w:rsidRPr="004E53E9" w:rsidRDefault="0003539D" w:rsidP="0003539D">
            <w:pPr>
              <w:ind w:right="51"/>
              <w:contextualSpacing/>
              <w:jc w:val="center"/>
              <w:rPr>
                <w:rFonts w:ascii="Arial" w:hAnsi="Arial" w:cs="Arial"/>
                <w:b/>
                <w:caps/>
                <w:sz w:val="20"/>
              </w:rPr>
            </w:pPr>
            <w:r w:rsidRPr="004E53E9">
              <w:rPr>
                <w:rFonts w:ascii="Arial" w:hAnsi="Arial" w:cs="Arial"/>
                <w:b/>
                <w:caps/>
                <w:sz w:val="20"/>
              </w:rPr>
              <w:lastRenderedPageBreak/>
              <w:t xml:space="preserve">VOCAL DE LA COMISIÓN PERMANENTE DE PUNTOS CONSTITUCIONALES </w:t>
            </w:r>
          </w:p>
          <w:p w14:paraId="13A7CBCE" w14:textId="25454D62"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rPr>
              <w:t>Y GOBERNACIÓN</w:t>
            </w:r>
          </w:p>
        </w:tc>
        <w:tc>
          <w:tcPr>
            <w:tcW w:w="2268" w:type="dxa"/>
            <w:tcBorders>
              <w:top w:val="nil"/>
              <w:bottom w:val="single" w:sz="4" w:space="0" w:color="auto"/>
            </w:tcBorders>
            <w:vAlign w:val="center"/>
          </w:tcPr>
          <w:p w14:paraId="343058F2" w14:textId="25BDF4A5" w:rsidR="0003539D" w:rsidRPr="004E53E9" w:rsidRDefault="0003539D" w:rsidP="0003539D">
            <w:pPr>
              <w:contextualSpacing/>
              <w:jc w:val="center"/>
              <w:rPr>
                <w:rFonts w:ascii="Arial" w:hAnsi="Arial" w:cs="Arial"/>
                <w:b/>
                <w:caps/>
                <w:sz w:val="20"/>
                <w:szCs w:val="20"/>
                <w:lang w:val="pt-BR"/>
              </w:rPr>
            </w:pPr>
            <w:r>
              <w:rPr>
                <w:noProof/>
                <w:sz w:val="20"/>
                <w:szCs w:val="20"/>
                <w:lang w:eastAsia="es-MX"/>
              </w:rPr>
              <w:pict w14:anchorId="1DFDA81D">
                <v:shape id="_x0000_i1091" type="#_x0000_t75" style="width:84.75pt;height:79.5pt;visibility:visible;mso-wrap-style:square">
                  <v:imagedata r:id="rId20" o:title="gasparquintal" croptop="3199f" cropbottom="32970f" cropleft="9351f" cropright="9277f"/>
                </v:shape>
              </w:pict>
            </w:r>
          </w:p>
          <w:p w14:paraId="274255A9" w14:textId="3DD0FD7A" w:rsidR="0003539D" w:rsidRPr="004E53E9" w:rsidRDefault="0003539D" w:rsidP="0003539D">
            <w:pPr>
              <w:contextualSpacing/>
              <w:jc w:val="center"/>
              <w:rPr>
                <w:rFonts w:ascii="Arial" w:hAnsi="Arial" w:cs="Arial"/>
                <w:noProof/>
                <w:sz w:val="20"/>
                <w:szCs w:val="20"/>
                <w:lang w:val="es-MX" w:eastAsia="es-MX"/>
              </w:rPr>
            </w:pPr>
            <w:r w:rsidRPr="004E53E9">
              <w:rPr>
                <w:rFonts w:ascii="Arial" w:hAnsi="Arial" w:cs="Arial"/>
                <w:b/>
                <w:caps/>
                <w:sz w:val="20"/>
                <w:szCs w:val="20"/>
                <w:lang w:val="pt-BR"/>
              </w:rPr>
              <w:t>DIP. GASPAR ARMANDO QUINTAL PARRA.</w:t>
            </w:r>
          </w:p>
        </w:tc>
        <w:tc>
          <w:tcPr>
            <w:tcW w:w="2268" w:type="dxa"/>
            <w:tcBorders>
              <w:top w:val="nil"/>
              <w:bottom w:val="single" w:sz="4" w:space="0" w:color="auto"/>
            </w:tcBorders>
            <w:vAlign w:val="center"/>
          </w:tcPr>
          <w:p w14:paraId="36DCF43C" w14:textId="77777777" w:rsidR="0003539D" w:rsidRPr="004E53E9" w:rsidRDefault="0003539D" w:rsidP="0003539D">
            <w:pPr>
              <w:ind w:right="51"/>
              <w:contextualSpacing/>
              <w:jc w:val="center"/>
              <w:rPr>
                <w:rFonts w:ascii="Arial" w:hAnsi="Arial" w:cs="Arial"/>
                <w:caps/>
                <w:sz w:val="20"/>
                <w:szCs w:val="20"/>
                <w:lang w:val="pt-BR"/>
              </w:rPr>
            </w:pPr>
          </w:p>
        </w:tc>
        <w:tc>
          <w:tcPr>
            <w:tcW w:w="2268" w:type="dxa"/>
            <w:tcBorders>
              <w:top w:val="nil"/>
              <w:bottom w:val="single" w:sz="4" w:space="0" w:color="auto"/>
            </w:tcBorders>
            <w:vAlign w:val="center"/>
          </w:tcPr>
          <w:p w14:paraId="55927258" w14:textId="3912E389" w:rsidR="0003539D" w:rsidRPr="004E53E9" w:rsidRDefault="0003539D" w:rsidP="0003539D">
            <w:pPr>
              <w:ind w:right="51"/>
              <w:contextualSpacing/>
              <w:jc w:val="center"/>
              <w:rPr>
                <w:rFonts w:ascii="Arial" w:hAnsi="Arial" w:cs="Arial"/>
                <w:caps/>
                <w:sz w:val="20"/>
                <w:szCs w:val="20"/>
                <w:lang w:val="pt-BR"/>
              </w:rPr>
            </w:pPr>
            <w:r>
              <w:rPr>
                <w:rFonts w:ascii="Arial" w:hAnsi="Arial" w:cs="Arial"/>
                <w:b/>
                <w:bCs/>
                <w:caps/>
                <w:sz w:val="20"/>
              </w:rPr>
              <w:t>RÚBRICA</w:t>
            </w:r>
          </w:p>
        </w:tc>
      </w:tr>
      <w:tr w:rsidR="0003539D" w:rsidRPr="004E53E9" w14:paraId="60252A6B" w14:textId="77777777" w:rsidTr="00923A6A">
        <w:trPr>
          <w:jc w:val="center"/>
        </w:trPr>
        <w:tc>
          <w:tcPr>
            <w:tcW w:w="2405" w:type="dxa"/>
            <w:tcBorders>
              <w:top w:val="nil"/>
              <w:bottom w:val="single" w:sz="4" w:space="0" w:color="auto"/>
            </w:tcBorders>
            <w:vAlign w:val="center"/>
          </w:tcPr>
          <w:p w14:paraId="3292BECC" w14:textId="77777777" w:rsidR="0003539D" w:rsidRPr="004E53E9" w:rsidRDefault="0003539D" w:rsidP="0003539D">
            <w:pPr>
              <w:ind w:right="51"/>
              <w:contextualSpacing/>
              <w:jc w:val="center"/>
              <w:rPr>
                <w:rFonts w:ascii="Arial" w:hAnsi="Arial" w:cs="Arial"/>
                <w:b/>
                <w:caps/>
                <w:sz w:val="20"/>
              </w:rPr>
            </w:pPr>
            <w:r w:rsidRPr="004E53E9">
              <w:rPr>
                <w:rFonts w:ascii="Arial" w:hAnsi="Arial" w:cs="Arial"/>
                <w:b/>
                <w:caps/>
                <w:sz w:val="20"/>
              </w:rPr>
              <w:t xml:space="preserve">VOCAL DE LA COMISIÓN PERMANENTE DE PUNTOS CONSTITUCIONALES </w:t>
            </w:r>
          </w:p>
          <w:p w14:paraId="44B6BF37" w14:textId="42AE6BBB"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rPr>
              <w:t>Y GOBERNACIÓN</w:t>
            </w:r>
          </w:p>
        </w:tc>
        <w:tc>
          <w:tcPr>
            <w:tcW w:w="2268" w:type="dxa"/>
            <w:tcBorders>
              <w:top w:val="nil"/>
              <w:bottom w:val="single" w:sz="4" w:space="0" w:color="auto"/>
            </w:tcBorders>
            <w:vAlign w:val="center"/>
          </w:tcPr>
          <w:p w14:paraId="28AAFA0B" w14:textId="528EDA38" w:rsidR="0003539D" w:rsidRPr="004E53E9" w:rsidRDefault="0003539D" w:rsidP="0003539D">
            <w:pPr>
              <w:contextualSpacing/>
              <w:jc w:val="center"/>
              <w:rPr>
                <w:rFonts w:ascii="Arial" w:hAnsi="Arial" w:cs="Arial"/>
                <w:b/>
                <w:caps/>
                <w:sz w:val="20"/>
                <w:szCs w:val="20"/>
                <w:lang w:val="pt-BR"/>
              </w:rPr>
            </w:pPr>
            <w:r>
              <w:rPr>
                <w:noProof/>
                <w:sz w:val="20"/>
                <w:szCs w:val="20"/>
                <w:lang w:eastAsia="es-MX"/>
              </w:rPr>
              <w:pict w14:anchorId="2303CD38">
                <v:shape id="Imagen 8" o:spid="_x0000_i1092" type="#_x0000_t75" style="width:86.25pt;height:77.25pt;visibility:visible;mso-wrap-style:square">
                  <v:imagedata r:id="rId21" o:title="javierosante" croptop="1866f" cropbottom="31686f" cropleft="7198f" cropright="4852f"/>
                </v:shape>
              </w:pict>
            </w:r>
          </w:p>
          <w:p w14:paraId="31D27E0B" w14:textId="42475236" w:rsidR="0003539D" w:rsidRPr="004E53E9" w:rsidRDefault="0003539D" w:rsidP="0003539D">
            <w:pPr>
              <w:contextualSpacing/>
              <w:jc w:val="center"/>
              <w:rPr>
                <w:rFonts w:ascii="Arial" w:hAnsi="Arial" w:cs="Arial"/>
                <w:noProof/>
                <w:sz w:val="20"/>
                <w:szCs w:val="20"/>
                <w:lang w:val="es-MX" w:eastAsia="es-MX"/>
              </w:rPr>
            </w:pPr>
            <w:r w:rsidRPr="004E53E9">
              <w:rPr>
                <w:rFonts w:ascii="Arial" w:hAnsi="Arial" w:cs="Arial"/>
                <w:b/>
                <w:caps/>
                <w:sz w:val="20"/>
                <w:szCs w:val="20"/>
                <w:lang w:val="pt-BR"/>
              </w:rPr>
              <w:t>DIP. JAVIER RENÁN OSANTE SOLÍS.</w:t>
            </w:r>
          </w:p>
        </w:tc>
        <w:tc>
          <w:tcPr>
            <w:tcW w:w="2268" w:type="dxa"/>
            <w:tcBorders>
              <w:top w:val="nil"/>
              <w:bottom w:val="single" w:sz="4" w:space="0" w:color="auto"/>
            </w:tcBorders>
            <w:vAlign w:val="center"/>
          </w:tcPr>
          <w:p w14:paraId="733A3666" w14:textId="77777777" w:rsidR="0003539D" w:rsidRPr="004E53E9" w:rsidRDefault="0003539D" w:rsidP="0003539D">
            <w:pPr>
              <w:ind w:right="51"/>
              <w:contextualSpacing/>
              <w:jc w:val="center"/>
              <w:rPr>
                <w:rFonts w:ascii="Arial" w:hAnsi="Arial" w:cs="Arial"/>
                <w:caps/>
                <w:sz w:val="20"/>
                <w:szCs w:val="20"/>
                <w:lang w:val="pt-BR"/>
              </w:rPr>
            </w:pPr>
          </w:p>
        </w:tc>
        <w:tc>
          <w:tcPr>
            <w:tcW w:w="2268" w:type="dxa"/>
            <w:tcBorders>
              <w:top w:val="nil"/>
              <w:bottom w:val="single" w:sz="4" w:space="0" w:color="auto"/>
            </w:tcBorders>
            <w:vAlign w:val="center"/>
          </w:tcPr>
          <w:p w14:paraId="1B45CF0F" w14:textId="24AFCA39" w:rsidR="0003539D" w:rsidRPr="004E53E9" w:rsidRDefault="0003539D" w:rsidP="0003539D">
            <w:pPr>
              <w:ind w:right="51"/>
              <w:contextualSpacing/>
              <w:jc w:val="center"/>
              <w:rPr>
                <w:rFonts w:ascii="Arial" w:hAnsi="Arial" w:cs="Arial"/>
                <w:caps/>
                <w:sz w:val="20"/>
                <w:szCs w:val="20"/>
                <w:lang w:val="pt-BR"/>
              </w:rPr>
            </w:pPr>
            <w:r>
              <w:rPr>
                <w:rFonts w:ascii="Arial" w:hAnsi="Arial" w:cs="Arial"/>
                <w:b/>
                <w:bCs/>
                <w:caps/>
                <w:sz w:val="20"/>
              </w:rPr>
              <w:t>RÚBRICA</w:t>
            </w:r>
          </w:p>
        </w:tc>
      </w:tr>
      <w:tr w:rsidR="0003539D" w:rsidRPr="004E53E9" w14:paraId="294CC368" w14:textId="77777777" w:rsidTr="00923A6A">
        <w:trPr>
          <w:jc w:val="center"/>
        </w:trPr>
        <w:tc>
          <w:tcPr>
            <w:tcW w:w="2405" w:type="dxa"/>
            <w:tcBorders>
              <w:top w:val="nil"/>
              <w:bottom w:val="single" w:sz="4" w:space="0" w:color="auto"/>
            </w:tcBorders>
            <w:vAlign w:val="center"/>
          </w:tcPr>
          <w:p w14:paraId="6137F0A9" w14:textId="77777777" w:rsidR="0003539D" w:rsidRPr="004E53E9" w:rsidRDefault="0003539D" w:rsidP="0003539D">
            <w:pPr>
              <w:ind w:right="51"/>
              <w:contextualSpacing/>
              <w:jc w:val="center"/>
              <w:rPr>
                <w:rFonts w:ascii="Arial" w:hAnsi="Arial" w:cs="Arial"/>
                <w:b/>
                <w:caps/>
                <w:sz w:val="20"/>
              </w:rPr>
            </w:pPr>
            <w:r w:rsidRPr="004E53E9">
              <w:rPr>
                <w:rFonts w:ascii="Arial" w:hAnsi="Arial" w:cs="Arial"/>
                <w:b/>
                <w:caps/>
                <w:sz w:val="20"/>
              </w:rPr>
              <w:t xml:space="preserve">VOCAL DE LA COMISIÓN PERMANENTE DE PUNTOS CONSTITUCIONALES </w:t>
            </w:r>
          </w:p>
          <w:p w14:paraId="5BAEDDFC" w14:textId="3A1872E3" w:rsidR="0003539D" w:rsidRPr="004E53E9" w:rsidRDefault="0003539D" w:rsidP="0003539D">
            <w:pPr>
              <w:ind w:right="51"/>
              <w:contextualSpacing/>
              <w:jc w:val="center"/>
              <w:rPr>
                <w:rFonts w:ascii="Arial" w:hAnsi="Arial" w:cs="Arial"/>
                <w:b/>
                <w:caps/>
                <w:sz w:val="20"/>
                <w:szCs w:val="20"/>
                <w:lang w:val="es-MX"/>
              </w:rPr>
            </w:pPr>
            <w:r w:rsidRPr="004E53E9">
              <w:rPr>
                <w:rFonts w:ascii="Arial" w:hAnsi="Arial" w:cs="Arial"/>
                <w:b/>
                <w:caps/>
                <w:sz w:val="20"/>
              </w:rPr>
              <w:t>Y GOBERNACIÓN</w:t>
            </w:r>
          </w:p>
        </w:tc>
        <w:tc>
          <w:tcPr>
            <w:tcW w:w="2268" w:type="dxa"/>
            <w:tcBorders>
              <w:top w:val="nil"/>
              <w:bottom w:val="single" w:sz="4" w:space="0" w:color="auto"/>
            </w:tcBorders>
            <w:vAlign w:val="center"/>
          </w:tcPr>
          <w:p w14:paraId="6C113BAC" w14:textId="25A18B31" w:rsidR="0003539D" w:rsidRPr="004E53E9" w:rsidRDefault="0003539D" w:rsidP="0003539D">
            <w:pPr>
              <w:contextualSpacing/>
              <w:jc w:val="center"/>
              <w:rPr>
                <w:rFonts w:ascii="Arial" w:hAnsi="Arial" w:cs="Arial"/>
                <w:b/>
                <w:caps/>
                <w:sz w:val="20"/>
                <w:szCs w:val="20"/>
                <w:lang w:val="pt-BR"/>
              </w:rPr>
            </w:pPr>
            <w:r>
              <w:rPr>
                <w:noProof/>
                <w:sz w:val="20"/>
                <w:szCs w:val="20"/>
                <w:lang w:eastAsia="es-MX"/>
              </w:rPr>
              <w:pict w14:anchorId="16A7164F">
                <v:shape id="Imagen 9" o:spid="_x0000_i1090" type="#_x0000_t75" style="width:77.25pt;height:77.25pt;visibility:visible;mso-wrap-style:square">
                  <v:imagedata r:id="rId22" o:title="rafaelquintal" croptop="2931f" cropbottom="26891f" cropleft="4799f" cropright="7130f"/>
                </v:shape>
              </w:pict>
            </w:r>
          </w:p>
          <w:p w14:paraId="5E86FDFD" w14:textId="6C2B134B" w:rsidR="0003539D" w:rsidRPr="004E53E9" w:rsidRDefault="0003539D" w:rsidP="0003539D">
            <w:pPr>
              <w:contextualSpacing/>
              <w:jc w:val="center"/>
              <w:rPr>
                <w:rFonts w:ascii="Arial" w:hAnsi="Arial" w:cs="Arial"/>
                <w:noProof/>
                <w:sz w:val="20"/>
                <w:szCs w:val="20"/>
                <w:lang w:val="es-MX" w:eastAsia="es-MX"/>
              </w:rPr>
            </w:pPr>
            <w:r w:rsidRPr="004E53E9">
              <w:rPr>
                <w:rFonts w:ascii="Arial" w:hAnsi="Arial" w:cs="Arial"/>
                <w:b/>
                <w:caps/>
                <w:sz w:val="20"/>
                <w:szCs w:val="20"/>
                <w:lang w:val="pt-BR"/>
              </w:rPr>
              <w:t>DIP. RAFAEL GERMÁN QUINTAL MEDINA.</w:t>
            </w:r>
          </w:p>
        </w:tc>
        <w:tc>
          <w:tcPr>
            <w:tcW w:w="2268" w:type="dxa"/>
            <w:tcBorders>
              <w:top w:val="nil"/>
              <w:bottom w:val="single" w:sz="4" w:space="0" w:color="auto"/>
            </w:tcBorders>
            <w:vAlign w:val="center"/>
          </w:tcPr>
          <w:p w14:paraId="5685ACEB" w14:textId="77777777" w:rsidR="0003539D" w:rsidRDefault="0003539D" w:rsidP="0003539D">
            <w:pPr>
              <w:pStyle w:val="Textoindependiente"/>
              <w:spacing w:line="256" w:lineRule="auto"/>
              <w:contextualSpacing/>
              <w:jc w:val="center"/>
              <w:rPr>
                <w:b/>
                <w:bCs/>
                <w:caps/>
                <w:sz w:val="20"/>
              </w:rPr>
            </w:pPr>
            <w:r>
              <w:rPr>
                <w:rFonts w:ascii="Arial" w:hAnsi="Arial" w:cs="Arial"/>
                <w:b/>
                <w:bCs/>
                <w:caps/>
                <w:sz w:val="20"/>
              </w:rPr>
              <w:t>RÚBRICA</w:t>
            </w:r>
          </w:p>
          <w:p w14:paraId="7BCAACE5" w14:textId="77777777" w:rsidR="0003539D" w:rsidRPr="004E53E9" w:rsidRDefault="0003539D" w:rsidP="0003539D">
            <w:pPr>
              <w:ind w:right="51"/>
              <w:contextualSpacing/>
              <w:jc w:val="center"/>
              <w:rPr>
                <w:rFonts w:ascii="Arial" w:hAnsi="Arial" w:cs="Arial"/>
                <w:caps/>
                <w:sz w:val="20"/>
                <w:szCs w:val="20"/>
                <w:lang w:val="pt-BR"/>
              </w:rPr>
            </w:pPr>
          </w:p>
        </w:tc>
        <w:tc>
          <w:tcPr>
            <w:tcW w:w="2268" w:type="dxa"/>
            <w:tcBorders>
              <w:top w:val="nil"/>
              <w:bottom w:val="single" w:sz="4" w:space="0" w:color="auto"/>
            </w:tcBorders>
            <w:vAlign w:val="center"/>
          </w:tcPr>
          <w:p w14:paraId="2957D32A" w14:textId="77777777" w:rsidR="0003539D" w:rsidRPr="004E53E9" w:rsidRDefault="0003539D" w:rsidP="0003539D">
            <w:pPr>
              <w:ind w:right="51"/>
              <w:contextualSpacing/>
              <w:jc w:val="center"/>
              <w:rPr>
                <w:rFonts w:ascii="Arial" w:hAnsi="Arial" w:cs="Arial"/>
                <w:caps/>
                <w:sz w:val="20"/>
                <w:szCs w:val="20"/>
                <w:lang w:val="pt-BR"/>
              </w:rPr>
            </w:pPr>
          </w:p>
        </w:tc>
      </w:tr>
      <w:tr w:rsidR="0003539D" w:rsidRPr="000D1AFF" w14:paraId="6FA6BD42" w14:textId="77777777" w:rsidTr="00B546FE">
        <w:trPr>
          <w:jc w:val="center"/>
        </w:trPr>
        <w:tc>
          <w:tcPr>
            <w:tcW w:w="9209" w:type="dxa"/>
            <w:gridSpan w:val="4"/>
            <w:tcBorders>
              <w:top w:val="single" w:sz="4" w:space="0" w:color="auto"/>
              <w:left w:val="nil"/>
              <w:bottom w:val="nil"/>
              <w:right w:val="nil"/>
            </w:tcBorders>
            <w:vAlign w:val="center"/>
          </w:tcPr>
          <w:p w14:paraId="0EC9CDBB" w14:textId="456F3211" w:rsidR="0003539D" w:rsidRPr="004E53E9" w:rsidRDefault="0003539D" w:rsidP="0003539D">
            <w:pPr>
              <w:jc w:val="both"/>
              <w:rPr>
                <w:rFonts w:ascii="Arial" w:eastAsia="Arial" w:hAnsi="Arial" w:cs="Arial"/>
                <w:i/>
                <w:sz w:val="16"/>
                <w:szCs w:val="16"/>
              </w:rPr>
            </w:pPr>
            <w:r w:rsidRPr="004E53E9">
              <w:rPr>
                <w:rFonts w:ascii="Arial" w:eastAsia="Arial" w:hAnsi="Arial" w:cs="Arial"/>
                <w:i/>
                <w:sz w:val="16"/>
                <w:szCs w:val="16"/>
              </w:rPr>
              <w:t>Esta hoja de firmas pertenece al Dictamen que aprueba el proyecto de Decreto que modifica la Ley Orgánica del Tribunal de Justicia Administrativa del Estado de Yucatán, la Ley de Actos y Procedimientos Administrativos del Estado de Yucatán y la Ley de lo Contencioso Administrativo del Estado de Yucatán, en materia de juicio de lesividad y medidas cautelares</w:t>
            </w:r>
            <w:r>
              <w:rPr>
                <w:rFonts w:ascii="Arial" w:eastAsia="Arial" w:hAnsi="Arial" w:cs="Arial"/>
                <w:i/>
                <w:sz w:val="16"/>
                <w:szCs w:val="16"/>
              </w:rPr>
              <w:t>.</w:t>
            </w:r>
          </w:p>
          <w:p w14:paraId="583E78A2" w14:textId="77777777" w:rsidR="0003539D" w:rsidRPr="00B546FE" w:rsidRDefault="0003539D" w:rsidP="0003539D">
            <w:pPr>
              <w:ind w:right="51"/>
              <w:contextualSpacing/>
              <w:rPr>
                <w:rFonts w:ascii="Arial" w:hAnsi="Arial" w:cs="Arial"/>
                <w:caps/>
                <w:sz w:val="20"/>
                <w:szCs w:val="20"/>
                <w:lang w:val="pt-BR"/>
              </w:rPr>
            </w:pPr>
          </w:p>
        </w:tc>
      </w:tr>
      <w:tr w:rsidR="0003539D" w:rsidRPr="000D1AFF" w14:paraId="105C696A" w14:textId="77777777" w:rsidTr="00B546FE">
        <w:trPr>
          <w:jc w:val="center"/>
        </w:trPr>
        <w:tc>
          <w:tcPr>
            <w:tcW w:w="9209" w:type="dxa"/>
            <w:gridSpan w:val="4"/>
            <w:tcBorders>
              <w:top w:val="nil"/>
              <w:left w:val="nil"/>
              <w:bottom w:val="nil"/>
              <w:right w:val="nil"/>
            </w:tcBorders>
            <w:vAlign w:val="center"/>
          </w:tcPr>
          <w:p w14:paraId="2FE8C864" w14:textId="77777777" w:rsidR="0003539D" w:rsidRPr="000D1AFF" w:rsidRDefault="0003539D" w:rsidP="0003539D">
            <w:pPr>
              <w:ind w:right="51"/>
              <w:contextualSpacing/>
              <w:jc w:val="center"/>
              <w:rPr>
                <w:rFonts w:ascii="Arial" w:eastAsia="Arial" w:hAnsi="Arial" w:cs="Arial"/>
                <w:i/>
                <w:sz w:val="20"/>
                <w:szCs w:val="20"/>
                <w:lang w:val="es-MX" w:eastAsia="es-MX"/>
              </w:rPr>
            </w:pPr>
          </w:p>
        </w:tc>
      </w:tr>
    </w:tbl>
    <w:p w14:paraId="29CC36BF" w14:textId="6C482D82" w:rsidR="004011B7" w:rsidRPr="00E3379B" w:rsidRDefault="004011B7" w:rsidP="00542912">
      <w:pPr>
        <w:jc w:val="both"/>
        <w:rPr>
          <w:rFonts w:ascii="Arial" w:eastAsia="Arial" w:hAnsi="Arial" w:cs="Arial"/>
          <w:sz w:val="16"/>
          <w:szCs w:val="16"/>
        </w:rPr>
      </w:pPr>
    </w:p>
    <w:sectPr w:rsidR="004011B7" w:rsidRPr="00E3379B" w:rsidSect="00F42C68">
      <w:headerReference w:type="default" r:id="rId23"/>
      <w:footerReference w:type="default" r:id="rId24"/>
      <w:pgSz w:w="12242" w:h="15842" w:code="1"/>
      <w:pgMar w:top="2694" w:right="1701" w:bottom="1417"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07D6" w14:textId="77777777" w:rsidR="00684C5E" w:rsidRDefault="00684C5E" w:rsidP="008E639A">
      <w:r>
        <w:separator/>
      </w:r>
    </w:p>
  </w:endnote>
  <w:endnote w:type="continuationSeparator" w:id="0">
    <w:p w14:paraId="396BF21A" w14:textId="77777777" w:rsidR="00684C5E" w:rsidRDefault="00684C5E" w:rsidP="008E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ABA8" w14:textId="77777777" w:rsidR="00DB1C3A" w:rsidRPr="007C01AA" w:rsidRDefault="00DB1C3A">
    <w:pPr>
      <w:pStyle w:val="Piedepgina"/>
      <w:jc w:val="right"/>
      <w:rPr>
        <w:rFonts w:ascii="Arial" w:hAnsi="Arial" w:cs="Arial"/>
        <w:sz w:val="20"/>
        <w:szCs w:val="20"/>
      </w:rPr>
    </w:pPr>
    <w:r w:rsidRPr="007C01AA">
      <w:rPr>
        <w:rFonts w:ascii="Arial" w:hAnsi="Arial" w:cs="Arial"/>
        <w:sz w:val="20"/>
        <w:szCs w:val="20"/>
      </w:rPr>
      <w:fldChar w:fldCharType="begin"/>
    </w:r>
    <w:r w:rsidRPr="007C01AA">
      <w:rPr>
        <w:rFonts w:ascii="Arial" w:hAnsi="Arial" w:cs="Arial"/>
        <w:sz w:val="20"/>
        <w:szCs w:val="20"/>
      </w:rPr>
      <w:instrText>PAGE   \* MERGEFORMAT</w:instrText>
    </w:r>
    <w:r w:rsidRPr="007C01AA">
      <w:rPr>
        <w:rFonts w:ascii="Arial" w:hAnsi="Arial" w:cs="Arial"/>
        <w:sz w:val="20"/>
        <w:szCs w:val="20"/>
      </w:rPr>
      <w:fldChar w:fldCharType="separate"/>
    </w:r>
    <w:r w:rsidR="004E53E9">
      <w:rPr>
        <w:rFonts w:ascii="Arial" w:hAnsi="Arial" w:cs="Arial"/>
        <w:noProof/>
        <w:sz w:val="20"/>
        <w:szCs w:val="20"/>
      </w:rPr>
      <w:t>3</w:t>
    </w:r>
    <w:r w:rsidRPr="007C01AA">
      <w:rPr>
        <w:rFonts w:ascii="Arial" w:hAnsi="Arial" w:cs="Arial"/>
        <w:sz w:val="20"/>
        <w:szCs w:val="20"/>
      </w:rPr>
      <w:fldChar w:fldCharType="end"/>
    </w:r>
  </w:p>
  <w:p w14:paraId="13C33B14" w14:textId="77777777" w:rsidR="00DB1C3A" w:rsidRDefault="00DB1C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564D" w14:textId="77777777" w:rsidR="00684C5E" w:rsidRDefault="00684C5E" w:rsidP="008E639A">
      <w:r>
        <w:separator/>
      </w:r>
    </w:p>
  </w:footnote>
  <w:footnote w:type="continuationSeparator" w:id="0">
    <w:p w14:paraId="23BCB984" w14:textId="77777777" w:rsidR="00684C5E" w:rsidRDefault="00684C5E" w:rsidP="008E639A">
      <w:r>
        <w:continuationSeparator/>
      </w:r>
    </w:p>
  </w:footnote>
  <w:footnote w:id="1">
    <w:p w14:paraId="1B928F2B" w14:textId="77777777" w:rsidR="00DB1C3A" w:rsidRPr="00B6714E" w:rsidRDefault="00DB1C3A" w:rsidP="003C44F7">
      <w:pPr>
        <w:pStyle w:val="Textonotapie"/>
        <w:jc w:val="both"/>
        <w:rPr>
          <w:rFonts w:ascii="Arial" w:hAnsi="Arial" w:cs="Arial"/>
          <w:sz w:val="16"/>
          <w:szCs w:val="16"/>
        </w:rPr>
      </w:pPr>
      <w:r w:rsidRPr="00B6714E">
        <w:rPr>
          <w:rStyle w:val="Refdenotaalpie"/>
          <w:rFonts w:ascii="Arial" w:hAnsi="Arial" w:cs="Arial"/>
          <w:sz w:val="16"/>
          <w:szCs w:val="16"/>
        </w:rPr>
        <w:footnoteRef/>
      </w:r>
      <w:r w:rsidRPr="00B6714E">
        <w:rPr>
          <w:rFonts w:ascii="Arial" w:hAnsi="Arial" w:cs="Arial"/>
          <w:sz w:val="16"/>
          <w:szCs w:val="16"/>
        </w:rPr>
        <w:t xml:space="preserve"> Márquez, D. (2003). </w:t>
      </w:r>
      <w:r w:rsidRPr="00B6714E">
        <w:rPr>
          <w:rFonts w:ascii="Arial" w:hAnsi="Arial" w:cs="Arial"/>
          <w:i/>
          <w:sz w:val="16"/>
          <w:szCs w:val="16"/>
        </w:rPr>
        <w:t xml:space="preserve">Los procedimientos administrativos materialmente jurisdiccionales como medios de control en la Administración Pública. </w:t>
      </w:r>
      <w:r w:rsidRPr="00B6714E">
        <w:rPr>
          <w:rFonts w:ascii="Arial" w:hAnsi="Arial" w:cs="Arial"/>
          <w:sz w:val="16"/>
          <w:szCs w:val="16"/>
        </w:rPr>
        <w:t>(ed. 2002). P. 172</w:t>
      </w:r>
    </w:p>
  </w:footnote>
  <w:footnote w:id="2">
    <w:p w14:paraId="608B1ADE" w14:textId="77777777" w:rsidR="00DB1C3A" w:rsidRPr="00B6714E" w:rsidRDefault="00DB1C3A" w:rsidP="003C44F7">
      <w:pPr>
        <w:pStyle w:val="Textonotapie"/>
        <w:jc w:val="both"/>
        <w:rPr>
          <w:rFonts w:ascii="Arial" w:hAnsi="Arial" w:cs="Arial"/>
          <w:sz w:val="16"/>
          <w:szCs w:val="16"/>
        </w:rPr>
      </w:pPr>
      <w:r w:rsidRPr="00B6714E">
        <w:rPr>
          <w:rStyle w:val="Refdenotaalpie"/>
          <w:rFonts w:ascii="Arial" w:hAnsi="Arial" w:cs="Arial"/>
          <w:sz w:val="16"/>
          <w:szCs w:val="16"/>
        </w:rPr>
        <w:footnoteRef/>
      </w:r>
      <w:r w:rsidRPr="00B6714E">
        <w:rPr>
          <w:rFonts w:ascii="Arial" w:hAnsi="Arial" w:cs="Arial"/>
          <w:sz w:val="16"/>
          <w:szCs w:val="16"/>
        </w:rPr>
        <w:t xml:space="preserve"> De modo que, a saber, Aurelio Guaita considera el juicio de lesividad como “un proceso administrativo especial, promovido por un sujeto jurídico-administrativo, en demanda de que se revoque un acto administrativo anterior de aquel mismo sujeto público”. Guaita, A. </w:t>
      </w:r>
      <w:r w:rsidRPr="00B6714E">
        <w:rPr>
          <w:rFonts w:ascii="Arial" w:hAnsi="Arial" w:cs="Arial"/>
          <w:i/>
          <w:sz w:val="16"/>
          <w:szCs w:val="16"/>
        </w:rPr>
        <w:t xml:space="preserve">El proceso administrativo de lesividad. </w:t>
      </w:r>
      <w:r w:rsidRPr="00B6714E">
        <w:rPr>
          <w:rFonts w:ascii="Arial" w:hAnsi="Arial" w:cs="Arial"/>
          <w:sz w:val="16"/>
          <w:szCs w:val="16"/>
        </w:rPr>
        <w:t>Casa Editorial, 1953. P. 20. Citado por Velázquez, F. (2012). El juicio de lesividad en el Distrito Federal. P. 13. http://historico.juridicas.unam.mx/publica/librev/rev/aida/cont/11/art/art1.pdf</w:t>
      </w:r>
    </w:p>
  </w:footnote>
  <w:footnote w:id="3">
    <w:p w14:paraId="627D5F69" w14:textId="25CBEF52" w:rsidR="00DB1C3A" w:rsidRPr="00542912" w:rsidRDefault="00DB1C3A" w:rsidP="00F953F3">
      <w:pPr>
        <w:jc w:val="both"/>
        <w:rPr>
          <w:rFonts w:ascii="Arial" w:hAnsi="Arial" w:cs="Arial"/>
          <w:color w:val="000000"/>
          <w:sz w:val="16"/>
          <w:szCs w:val="16"/>
          <w:shd w:val="clear" w:color="auto" w:fill="FFFFFF"/>
          <w:lang w:val="es-MX" w:eastAsia="es-MX"/>
        </w:rPr>
      </w:pPr>
      <w:r w:rsidRPr="00542912">
        <w:rPr>
          <w:rStyle w:val="Refdenotaalpie"/>
          <w:rFonts w:ascii="Arial" w:hAnsi="Arial" w:cs="Arial"/>
          <w:sz w:val="16"/>
          <w:szCs w:val="16"/>
        </w:rPr>
        <w:footnoteRef/>
      </w:r>
      <w:r w:rsidRPr="00542912">
        <w:rPr>
          <w:rFonts w:ascii="Arial" w:hAnsi="Arial" w:cs="Arial"/>
          <w:sz w:val="16"/>
          <w:szCs w:val="16"/>
        </w:rPr>
        <w:t xml:space="preserve"> </w:t>
      </w:r>
      <w:r w:rsidRPr="00542912">
        <w:rPr>
          <w:rFonts w:ascii="Arial" w:hAnsi="Arial" w:cs="Arial"/>
          <w:color w:val="000000"/>
          <w:sz w:val="16"/>
          <w:szCs w:val="16"/>
          <w:shd w:val="clear" w:color="auto" w:fill="FFFFFF"/>
          <w:lang w:val="es-MX" w:eastAsia="es-MX"/>
        </w:rPr>
        <w:t xml:space="preserve">Registro digital: 2018699, Instancia: Suprema Corte de Justicia de la Nación, Décima Época, Materia(s): Administrativa, Tesis: 1a. CLV/2018 (10a.), Fuente: Gaceta del Semanario Judicial de la Federación, Libro 61, Diciembre de 2018, Tomo I , página 340, Tipo: Tesis Aislada. </w:t>
      </w:r>
    </w:p>
    <w:p w14:paraId="5967D159" w14:textId="7EC227AA" w:rsidR="00DB1C3A" w:rsidRPr="00542912" w:rsidRDefault="00DB1C3A">
      <w:pPr>
        <w:pStyle w:val="Textonotapie"/>
        <w:rPr>
          <w:rFonts w:ascii="Arial" w:hAnsi="Arial" w:cs="Arial"/>
          <w:sz w:val="16"/>
          <w:szCs w:val="16"/>
          <w:lang w:val="es-MX"/>
        </w:rPr>
      </w:pPr>
    </w:p>
  </w:footnote>
  <w:footnote w:id="4">
    <w:p w14:paraId="3D7FD523" w14:textId="7C80A6C0" w:rsidR="00785CF8" w:rsidRPr="00542912" w:rsidRDefault="00785CF8" w:rsidP="00785CF8">
      <w:pPr>
        <w:jc w:val="both"/>
        <w:rPr>
          <w:rFonts w:ascii="Arial" w:hAnsi="Arial" w:cs="Arial"/>
          <w:color w:val="000000"/>
          <w:sz w:val="16"/>
          <w:szCs w:val="16"/>
          <w:shd w:val="clear" w:color="auto" w:fill="FFFFFF"/>
          <w:lang w:val="es-MX" w:eastAsia="es-MX"/>
        </w:rPr>
      </w:pPr>
      <w:r w:rsidRPr="00542912">
        <w:rPr>
          <w:rStyle w:val="Refdenotaalpie"/>
          <w:rFonts w:ascii="Arial" w:hAnsi="Arial" w:cs="Arial"/>
          <w:sz w:val="16"/>
          <w:szCs w:val="16"/>
        </w:rPr>
        <w:footnoteRef/>
      </w:r>
      <w:r w:rsidRPr="00542912">
        <w:rPr>
          <w:rFonts w:ascii="Arial" w:hAnsi="Arial" w:cs="Arial"/>
          <w:sz w:val="16"/>
          <w:szCs w:val="16"/>
        </w:rPr>
        <w:t xml:space="preserve"> </w:t>
      </w:r>
      <w:r w:rsidRPr="00542912">
        <w:rPr>
          <w:rFonts w:ascii="Arial" w:hAnsi="Arial" w:cs="Arial"/>
          <w:color w:val="000000"/>
          <w:sz w:val="16"/>
          <w:szCs w:val="16"/>
          <w:shd w:val="clear" w:color="auto" w:fill="FFFFFF"/>
          <w:lang w:val="es-MX" w:eastAsia="es-MX"/>
        </w:rPr>
        <w:t xml:space="preserve">Registro digital: 2018701, Instancia: Suprema Corte de Justicia de la Nación, Décima Época, Materia(s): Constitucional, Administrativa, Tesis: 1a. CLVI/2018 (10a.), Fuente: Gaceta del Semanario Judicial de la Federación, Libro 61, Diciembre de </w:t>
      </w:r>
      <w:r w:rsidR="00655C41" w:rsidRPr="00542912">
        <w:rPr>
          <w:rFonts w:ascii="Arial" w:hAnsi="Arial" w:cs="Arial"/>
          <w:color w:val="000000"/>
          <w:sz w:val="16"/>
          <w:szCs w:val="16"/>
          <w:shd w:val="clear" w:color="auto" w:fill="FFFFFF"/>
          <w:lang w:val="es-MX" w:eastAsia="es-MX"/>
        </w:rPr>
        <w:t>2018,</w:t>
      </w:r>
      <w:r w:rsidRPr="00542912">
        <w:rPr>
          <w:rFonts w:ascii="Arial" w:hAnsi="Arial" w:cs="Arial"/>
          <w:color w:val="000000"/>
          <w:sz w:val="16"/>
          <w:szCs w:val="16"/>
          <w:shd w:val="clear" w:color="auto" w:fill="FFFFFF"/>
          <w:lang w:val="es-MX" w:eastAsia="es-MX"/>
        </w:rPr>
        <w:t> Tomo I , página 343, Tipo: Tesis Aislada</w:t>
      </w:r>
    </w:p>
    <w:p w14:paraId="50C5C640" w14:textId="6C206206" w:rsidR="00785CF8" w:rsidRPr="00785CF8" w:rsidRDefault="00785CF8">
      <w:pPr>
        <w:pStyle w:val="Textonotapie"/>
        <w:rPr>
          <w:lang w:val="es-MX"/>
        </w:rPr>
      </w:pPr>
    </w:p>
  </w:footnote>
  <w:footnote w:id="5">
    <w:p w14:paraId="17A0675A" w14:textId="3175C079" w:rsidR="00A020C8" w:rsidRPr="00542912" w:rsidRDefault="00A020C8" w:rsidP="00A020C8">
      <w:pPr>
        <w:pStyle w:val="NormalWeb"/>
        <w:shd w:val="clear" w:color="auto" w:fill="FFFFFF"/>
        <w:spacing w:before="0" w:beforeAutospacing="0"/>
        <w:jc w:val="both"/>
        <w:rPr>
          <w:rFonts w:ascii="Arial" w:hAnsi="Arial" w:cs="Arial"/>
          <w:color w:val="212529"/>
          <w:sz w:val="16"/>
          <w:szCs w:val="16"/>
        </w:rPr>
      </w:pPr>
      <w:r w:rsidRPr="00542912">
        <w:rPr>
          <w:rStyle w:val="Refdenotaalpie"/>
          <w:rFonts w:ascii="Arial" w:hAnsi="Arial" w:cs="Arial"/>
          <w:sz w:val="16"/>
          <w:szCs w:val="16"/>
        </w:rPr>
        <w:footnoteRef/>
      </w:r>
      <w:r w:rsidRPr="00542912">
        <w:rPr>
          <w:rFonts w:ascii="Arial" w:hAnsi="Arial" w:cs="Arial"/>
          <w:sz w:val="16"/>
          <w:szCs w:val="16"/>
        </w:rPr>
        <w:t xml:space="preserve"> </w:t>
      </w:r>
      <w:r w:rsidRPr="00542912">
        <w:rPr>
          <w:rFonts w:ascii="Arial" w:hAnsi="Arial" w:cs="Arial"/>
          <w:color w:val="000000"/>
          <w:sz w:val="16"/>
          <w:szCs w:val="16"/>
          <w:shd w:val="clear" w:color="auto" w:fill="FFFFFF"/>
        </w:rPr>
        <w:t>Registro digital: 90037, Instancia: Pleno, Novena Época, Materia(s): Constitucional, Tesis: 374, Fuente: Apéndice 2000, Tomo I, Const., Jurisprudencia SCJN, página 430, Tipo: Jurisprudencia</w:t>
      </w:r>
    </w:p>
    <w:p w14:paraId="49B269FF" w14:textId="7FA9B0D2" w:rsidR="00A020C8" w:rsidRPr="00A020C8" w:rsidRDefault="00A020C8">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1965" w14:textId="68891086" w:rsidR="00F612D9" w:rsidRPr="00F612D9" w:rsidRDefault="00684C5E" w:rsidP="00F612D9">
    <w:pPr>
      <w:tabs>
        <w:tab w:val="center" w:pos="4419"/>
        <w:tab w:val="right" w:pos="8838"/>
      </w:tabs>
      <w:rPr>
        <w:lang w:val="es-MX" w:eastAsia="es-MX"/>
      </w:rPr>
    </w:pPr>
    <w:r>
      <w:rPr>
        <w:noProof/>
        <w:lang w:val="es-MX" w:eastAsia="es-MX"/>
      </w:rPr>
      <w:pict w14:anchorId="0F0BF9CA">
        <v:group id="_x0000_s1034" style="position:absolute;margin-left:-15.7pt;margin-top:-18.45pt;width:123.55pt;height:113.6pt;z-index:251657216" coordorigin="516,126" coordsize="2471,2272">
          <v:shapetype id="_x0000_t202" coordsize="21600,21600" o:spt="202" path="m,l,21600r21600,l21600,xe">
            <v:stroke joinstyle="miter"/>
            <v:path gradientshapeok="t" o:connecttype="rect"/>
          </v:shapetype>
          <v:shape id="Cuadro de texto 2" o:spid="_x0000_s1035" type="#_x0000_t202" style="position:absolute;left:516;top:1802;width:2471;height:5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AueNA8tAgAAVQQAAA4AAAAAAAAAAAAAAAAALgIAAGRycy9l&#10;Mm9Eb2MueG1sUEsBAi0AFAAGAAgAAAAhAP0vMtbbAAAABQEAAA8AAAAAAAAAAAAAAAAAhwQAAGRy&#10;cy9kb3ducmV2LnhtbFBLBQYAAAAABAAEAPMAAACPBQAAAAA=&#10;" stroked="f">
            <v:textbox style="mso-next-textbox:#Cuadro de texto 2">
              <w:txbxContent>
                <w:p w14:paraId="4A3132F2" w14:textId="77777777" w:rsidR="00F612D9" w:rsidRPr="00102E0C" w:rsidRDefault="00F612D9" w:rsidP="00F612D9">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IV</w:t>
                  </w:r>
                  <w:r w:rsidRPr="00102E0C">
                    <w:rPr>
                      <w:rFonts w:ascii="Helvetica" w:hAnsi="Helvetica"/>
                      <w:b/>
                      <w:sz w:val="13"/>
                      <w:szCs w:val="13"/>
                    </w:rPr>
                    <w:t xml:space="preserve"> LEGISLATURA DEL ESTADO</w:t>
                  </w:r>
                </w:p>
                <w:p w14:paraId="5C7C4761" w14:textId="77777777" w:rsidR="00F612D9" w:rsidRPr="00102E0C" w:rsidRDefault="00F612D9" w:rsidP="00F612D9">
                  <w:pPr>
                    <w:jc w:val="center"/>
                    <w:rPr>
                      <w:rFonts w:ascii="Helvetica" w:hAnsi="Helvetica"/>
                      <w:b/>
                      <w:sz w:val="13"/>
                      <w:szCs w:val="13"/>
                    </w:rPr>
                  </w:pPr>
                  <w:r w:rsidRPr="00102E0C">
                    <w:rPr>
                      <w:rFonts w:ascii="Helvetica" w:hAnsi="Helvetica"/>
                      <w:b/>
                      <w:sz w:val="13"/>
                      <w:szCs w:val="13"/>
                    </w:rPr>
                    <w:t>LIBRE Y SOBERANO DE</w:t>
                  </w:r>
                </w:p>
                <w:p w14:paraId="26CB296F" w14:textId="77777777" w:rsidR="00F612D9" w:rsidRPr="00102E0C" w:rsidRDefault="00F612D9" w:rsidP="00F612D9">
                  <w:pPr>
                    <w:jc w:val="center"/>
                    <w:rPr>
                      <w:rFonts w:ascii="Helvetica" w:hAnsi="Helvetica"/>
                      <w:b/>
                      <w:sz w:val="13"/>
                      <w:szCs w:val="13"/>
                    </w:rPr>
                  </w:pPr>
                  <w:r w:rsidRPr="00102E0C">
                    <w:rPr>
                      <w:rFonts w:ascii="Helvetica" w:hAnsi="Helvetica"/>
                      <w:b/>
                      <w:sz w:val="13"/>
                      <w:szCs w:val="13"/>
                    </w:rPr>
                    <w:t>YUCATÁN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699;top:126;width:2087;height:1985">
            <v:imagedata r:id="rId1" o:title="escudo-nacional-mexicano-logo-vector"/>
          </v:shape>
        </v:group>
      </w:pict>
    </w:r>
    <w:r>
      <w:rPr>
        <w:noProof/>
        <w:lang w:val="es-ES_tradnl" w:eastAsia="es-ES_tradnl"/>
      </w:rPr>
      <w:pict w14:anchorId="597A76EC">
        <v:shape id="_x0000_s1033" type="#_x0000_t202" style="position:absolute;margin-left:91.75pt;margin-top:6.75pt;width:401.9pt;height:95.9pt;z-index:-251658240;mso-wrap-distance-left:9.05pt;mso-wrap-distance-right:9.05pt" stroked="f">
          <v:fill color2="black"/>
          <v:textbox style="mso-next-textbox:#_x0000_s1033" inset="0,0,0,0">
            <w:txbxContent>
              <w:p w14:paraId="5B014EF4" w14:textId="77777777" w:rsidR="00F612D9" w:rsidRDefault="00F612D9" w:rsidP="00F612D9">
                <w:pPr>
                  <w:pStyle w:val="Encabezado"/>
                  <w:jc w:val="center"/>
                </w:pPr>
                <w:r>
                  <w:t>GOBIERNO DEL ESTADO DE YUCATÁN</w:t>
                </w:r>
              </w:p>
              <w:p w14:paraId="5C3ED95B" w14:textId="77777777" w:rsidR="00F612D9" w:rsidRPr="00F612D9" w:rsidRDefault="00F612D9" w:rsidP="00F612D9">
                <w:pPr>
                  <w:pStyle w:val="Ttulo5"/>
                  <w:keepNext/>
                  <w:widowControl w:val="0"/>
                  <w:numPr>
                    <w:ilvl w:val="4"/>
                    <w:numId w:val="25"/>
                  </w:numPr>
                  <w:suppressAutoHyphens/>
                  <w:autoSpaceDE w:val="0"/>
                  <w:spacing w:before="0" w:after="0"/>
                  <w:jc w:val="center"/>
                  <w:rPr>
                    <w:rFonts w:ascii="Times New Roman" w:hAnsi="Times New Roman"/>
                    <w:bCs w:val="0"/>
                    <w:i w:val="0"/>
                    <w:iCs w:val="0"/>
                    <w:sz w:val="24"/>
                    <w:szCs w:val="24"/>
                  </w:rPr>
                </w:pPr>
                <w:r w:rsidRPr="00F612D9">
                  <w:rPr>
                    <w:rFonts w:ascii="Times New Roman" w:hAnsi="Times New Roman"/>
                    <w:bCs w:val="0"/>
                    <w:i w:val="0"/>
                    <w:iCs w:val="0"/>
                    <w:sz w:val="24"/>
                    <w:szCs w:val="24"/>
                  </w:rPr>
                  <w:t>PODER LEGISLATIVO</w:t>
                </w:r>
              </w:p>
              <w:p w14:paraId="7225556B" w14:textId="77777777" w:rsidR="00F612D9" w:rsidRPr="004D131D" w:rsidRDefault="00F612D9" w:rsidP="00F612D9">
                <w:pPr>
                  <w:rPr>
                    <w:lang w:val="x-none"/>
                  </w:rPr>
                </w:pPr>
              </w:p>
              <w:p w14:paraId="1D4AD027" w14:textId="77777777" w:rsidR="00F612D9" w:rsidRPr="004D131D" w:rsidRDefault="00F612D9" w:rsidP="00F612D9"/>
            </w:txbxContent>
          </v:textbox>
        </v:shape>
      </w:pict>
    </w:r>
  </w:p>
  <w:p w14:paraId="3277F4D4" w14:textId="77777777" w:rsidR="00DB1C3A" w:rsidRPr="00F612D9" w:rsidRDefault="00DB1C3A" w:rsidP="00F612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1150B6"/>
    <w:multiLevelType w:val="multilevel"/>
    <w:tmpl w:val="3D065D8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CA0FAA"/>
    <w:multiLevelType w:val="multilevel"/>
    <w:tmpl w:val="46AA7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0527EE"/>
    <w:multiLevelType w:val="multilevel"/>
    <w:tmpl w:val="B84CEEAE"/>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242B33"/>
    <w:multiLevelType w:val="hybridMultilevel"/>
    <w:tmpl w:val="813A0404"/>
    <w:lvl w:ilvl="0" w:tplc="7D467AF0">
      <w:start w:val="1"/>
      <w:numFmt w:val="decimal"/>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354BA6"/>
    <w:multiLevelType w:val="multilevel"/>
    <w:tmpl w:val="BF54A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737AFD"/>
    <w:multiLevelType w:val="multilevel"/>
    <w:tmpl w:val="4464172C"/>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B041D5"/>
    <w:multiLevelType w:val="hybridMultilevel"/>
    <w:tmpl w:val="B5C0245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BFA4B96"/>
    <w:multiLevelType w:val="hybridMultilevel"/>
    <w:tmpl w:val="F1E6B8B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322D17EC"/>
    <w:multiLevelType w:val="hybridMultilevel"/>
    <w:tmpl w:val="C9148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D720F8"/>
    <w:multiLevelType w:val="multilevel"/>
    <w:tmpl w:val="18B67A7C"/>
    <w:lvl w:ilvl="0">
      <w:start w:val="1"/>
      <w:numFmt w:val="bullet"/>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11" w15:restartNumberingAfterBreak="0">
    <w:nsid w:val="39407B36"/>
    <w:multiLevelType w:val="multilevel"/>
    <w:tmpl w:val="2FD0B012"/>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3DC322FE"/>
    <w:multiLevelType w:val="hybridMultilevel"/>
    <w:tmpl w:val="34E22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665912"/>
    <w:multiLevelType w:val="multilevel"/>
    <w:tmpl w:val="B5EA7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844263"/>
    <w:multiLevelType w:val="hybridMultilevel"/>
    <w:tmpl w:val="B6D0D47C"/>
    <w:lvl w:ilvl="0" w:tplc="382A2F3A">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40966E5F"/>
    <w:multiLevelType w:val="multilevel"/>
    <w:tmpl w:val="199E2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FA24EE"/>
    <w:multiLevelType w:val="multilevel"/>
    <w:tmpl w:val="F6C6B924"/>
    <w:lvl w:ilvl="0">
      <w:start w:val="1"/>
      <w:numFmt w:val="decimal"/>
      <w:lvlText w:val="%1)"/>
      <w:lvlJc w:val="left"/>
      <w:pPr>
        <w:ind w:left="1429" w:hanging="360"/>
      </w:pPr>
      <w:rPr>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4F1C1FB8"/>
    <w:multiLevelType w:val="hybridMultilevel"/>
    <w:tmpl w:val="4100FB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B91FDA"/>
    <w:multiLevelType w:val="hybridMultilevel"/>
    <w:tmpl w:val="4CE6A6C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5B692080"/>
    <w:multiLevelType w:val="hybridMultilevel"/>
    <w:tmpl w:val="1C5AF2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FD7CED"/>
    <w:multiLevelType w:val="hybridMultilevel"/>
    <w:tmpl w:val="7804BA40"/>
    <w:lvl w:ilvl="0" w:tplc="9884A2B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581756"/>
    <w:multiLevelType w:val="hybridMultilevel"/>
    <w:tmpl w:val="CAE68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E14E08"/>
    <w:multiLevelType w:val="hybridMultilevel"/>
    <w:tmpl w:val="BA9C9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4A28FD"/>
    <w:multiLevelType w:val="hybridMultilevel"/>
    <w:tmpl w:val="46323A92"/>
    <w:lvl w:ilvl="0" w:tplc="1B8AC806">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7A7A6C93"/>
    <w:multiLevelType w:val="hybridMultilevel"/>
    <w:tmpl w:val="0466F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48458476">
    <w:abstractNumId w:val="18"/>
  </w:num>
  <w:num w:numId="2" w16cid:durableId="994188238">
    <w:abstractNumId w:val="7"/>
  </w:num>
  <w:num w:numId="3" w16cid:durableId="1015612895">
    <w:abstractNumId w:val="8"/>
  </w:num>
  <w:num w:numId="4" w16cid:durableId="556819118">
    <w:abstractNumId w:val="23"/>
  </w:num>
  <w:num w:numId="5" w16cid:durableId="1307588046">
    <w:abstractNumId w:val="1"/>
  </w:num>
  <w:num w:numId="6" w16cid:durableId="712073413">
    <w:abstractNumId w:val="6"/>
  </w:num>
  <w:num w:numId="7" w16cid:durableId="341976716">
    <w:abstractNumId w:val="10"/>
  </w:num>
  <w:num w:numId="8" w16cid:durableId="1505626106">
    <w:abstractNumId w:val="16"/>
  </w:num>
  <w:num w:numId="9" w16cid:durableId="2024045412">
    <w:abstractNumId w:val="22"/>
  </w:num>
  <w:num w:numId="10" w16cid:durableId="2116901368">
    <w:abstractNumId w:val="3"/>
  </w:num>
  <w:num w:numId="11" w16cid:durableId="1105541454">
    <w:abstractNumId w:val="2"/>
  </w:num>
  <w:num w:numId="12" w16cid:durableId="2012827627">
    <w:abstractNumId w:val="11"/>
  </w:num>
  <w:num w:numId="13" w16cid:durableId="784733892">
    <w:abstractNumId w:val="5"/>
  </w:num>
  <w:num w:numId="14" w16cid:durableId="1978021878">
    <w:abstractNumId w:val="15"/>
  </w:num>
  <w:num w:numId="15" w16cid:durableId="1830903255">
    <w:abstractNumId w:val="13"/>
  </w:num>
  <w:num w:numId="16" w16cid:durableId="566108825">
    <w:abstractNumId w:val="12"/>
  </w:num>
  <w:num w:numId="17" w16cid:durableId="2008627632">
    <w:abstractNumId w:val="4"/>
  </w:num>
  <w:num w:numId="18" w16cid:durableId="1225144967">
    <w:abstractNumId w:val="14"/>
  </w:num>
  <w:num w:numId="19" w16cid:durableId="669724396">
    <w:abstractNumId w:val="20"/>
  </w:num>
  <w:num w:numId="20" w16cid:durableId="1251425558">
    <w:abstractNumId w:val="19"/>
  </w:num>
  <w:num w:numId="21" w16cid:durableId="293605979">
    <w:abstractNumId w:val="9"/>
  </w:num>
  <w:num w:numId="22" w16cid:durableId="675157014">
    <w:abstractNumId w:val="21"/>
  </w:num>
  <w:num w:numId="23" w16cid:durableId="1064597992">
    <w:abstractNumId w:val="24"/>
  </w:num>
  <w:num w:numId="24" w16cid:durableId="1706909807">
    <w:abstractNumId w:val="17"/>
  </w:num>
  <w:num w:numId="25" w16cid:durableId="25725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0" w:nlCheck="1" w:checkStyle="0"/>
  <w:proofState w:spelling="clean" w:grammar="clean"/>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10448"/>
    <w:rsid w:val="00001C8C"/>
    <w:rsid w:val="000026C6"/>
    <w:rsid w:val="00002DFA"/>
    <w:rsid w:val="00003358"/>
    <w:rsid w:val="00013B3B"/>
    <w:rsid w:val="00015FB3"/>
    <w:rsid w:val="00017C3D"/>
    <w:rsid w:val="000232B4"/>
    <w:rsid w:val="00026F98"/>
    <w:rsid w:val="0003081A"/>
    <w:rsid w:val="00030AF8"/>
    <w:rsid w:val="000327D9"/>
    <w:rsid w:val="000327EF"/>
    <w:rsid w:val="00032E26"/>
    <w:rsid w:val="0003328B"/>
    <w:rsid w:val="00034C44"/>
    <w:rsid w:val="0003539D"/>
    <w:rsid w:val="00036E35"/>
    <w:rsid w:val="00042111"/>
    <w:rsid w:val="00043078"/>
    <w:rsid w:val="00043D21"/>
    <w:rsid w:val="00044020"/>
    <w:rsid w:val="00044C64"/>
    <w:rsid w:val="00045864"/>
    <w:rsid w:val="00046248"/>
    <w:rsid w:val="00046863"/>
    <w:rsid w:val="0004731F"/>
    <w:rsid w:val="00050232"/>
    <w:rsid w:val="000513C1"/>
    <w:rsid w:val="00051D35"/>
    <w:rsid w:val="000528A2"/>
    <w:rsid w:val="00053E52"/>
    <w:rsid w:val="00053ED9"/>
    <w:rsid w:val="00060A60"/>
    <w:rsid w:val="00062DF2"/>
    <w:rsid w:val="00063354"/>
    <w:rsid w:val="000648CF"/>
    <w:rsid w:val="00065DD3"/>
    <w:rsid w:val="0007011D"/>
    <w:rsid w:val="00070E00"/>
    <w:rsid w:val="00071371"/>
    <w:rsid w:val="00081C91"/>
    <w:rsid w:val="000840CC"/>
    <w:rsid w:val="00084D19"/>
    <w:rsid w:val="000907D6"/>
    <w:rsid w:val="000919AF"/>
    <w:rsid w:val="00091C8E"/>
    <w:rsid w:val="0009217A"/>
    <w:rsid w:val="00092FD3"/>
    <w:rsid w:val="000940FC"/>
    <w:rsid w:val="000A069F"/>
    <w:rsid w:val="000A3054"/>
    <w:rsid w:val="000A30EC"/>
    <w:rsid w:val="000A56DD"/>
    <w:rsid w:val="000A5BD7"/>
    <w:rsid w:val="000B2451"/>
    <w:rsid w:val="000B7A91"/>
    <w:rsid w:val="000C03F5"/>
    <w:rsid w:val="000C2756"/>
    <w:rsid w:val="000C32B0"/>
    <w:rsid w:val="000C4ABC"/>
    <w:rsid w:val="000C77A7"/>
    <w:rsid w:val="000D0B7E"/>
    <w:rsid w:val="000D1AFF"/>
    <w:rsid w:val="000D2563"/>
    <w:rsid w:val="000D2EA1"/>
    <w:rsid w:val="000D73CF"/>
    <w:rsid w:val="000E02B9"/>
    <w:rsid w:val="000E0846"/>
    <w:rsid w:val="000E3CBD"/>
    <w:rsid w:val="000E610C"/>
    <w:rsid w:val="000E7361"/>
    <w:rsid w:val="000E7F1C"/>
    <w:rsid w:val="000F0B26"/>
    <w:rsid w:val="000F0BEF"/>
    <w:rsid w:val="000F542B"/>
    <w:rsid w:val="000F5CF4"/>
    <w:rsid w:val="000F722B"/>
    <w:rsid w:val="00102328"/>
    <w:rsid w:val="001067CF"/>
    <w:rsid w:val="001079AB"/>
    <w:rsid w:val="00110BAE"/>
    <w:rsid w:val="00111179"/>
    <w:rsid w:val="00111D07"/>
    <w:rsid w:val="001121DB"/>
    <w:rsid w:val="00112E2D"/>
    <w:rsid w:val="00113D6D"/>
    <w:rsid w:val="001151F0"/>
    <w:rsid w:val="00115743"/>
    <w:rsid w:val="00117D3E"/>
    <w:rsid w:val="001214FA"/>
    <w:rsid w:val="00121D2D"/>
    <w:rsid w:val="00122A2C"/>
    <w:rsid w:val="00122A90"/>
    <w:rsid w:val="00122B6A"/>
    <w:rsid w:val="00125CAB"/>
    <w:rsid w:val="0012675A"/>
    <w:rsid w:val="00127101"/>
    <w:rsid w:val="0012724E"/>
    <w:rsid w:val="0013058F"/>
    <w:rsid w:val="00130BF6"/>
    <w:rsid w:val="00130FFD"/>
    <w:rsid w:val="001312BB"/>
    <w:rsid w:val="00131562"/>
    <w:rsid w:val="00132E84"/>
    <w:rsid w:val="00133EE1"/>
    <w:rsid w:val="001409AE"/>
    <w:rsid w:val="00141733"/>
    <w:rsid w:val="0014205B"/>
    <w:rsid w:val="00144EAB"/>
    <w:rsid w:val="0014504E"/>
    <w:rsid w:val="0015267F"/>
    <w:rsid w:val="001527B8"/>
    <w:rsid w:val="00152A8F"/>
    <w:rsid w:val="001530AD"/>
    <w:rsid w:val="001575B8"/>
    <w:rsid w:val="0016097A"/>
    <w:rsid w:val="00160BCC"/>
    <w:rsid w:val="0016241C"/>
    <w:rsid w:val="00163B0F"/>
    <w:rsid w:val="00164FC0"/>
    <w:rsid w:val="00165007"/>
    <w:rsid w:val="001653FB"/>
    <w:rsid w:val="00166439"/>
    <w:rsid w:val="00166DF2"/>
    <w:rsid w:val="00167D4B"/>
    <w:rsid w:val="00167E47"/>
    <w:rsid w:val="00171283"/>
    <w:rsid w:val="00171B01"/>
    <w:rsid w:val="00171DF9"/>
    <w:rsid w:val="00171E8C"/>
    <w:rsid w:val="00172D66"/>
    <w:rsid w:val="00174C94"/>
    <w:rsid w:val="00176BDE"/>
    <w:rsid w:val="001813DE"/>
    <w:rsid w:val="00182235"/>
    <w:rsid w:val="00183E77"/>
    <w:rsid w:val="001848BD"/>
    <w:rsid w:val="001855F4"/>
    <w:rsid w:val="0018781A"/>
    <w:rsid w:val="001926D7"/>
    <w:rsid w:val="001927D8"/>
    <w:rsid w:val="00194709"/>
    <w:rsid w:val="00195FBC"/>
    <w:rsid w:val="0019642E"/>
    <w:rsid w:val="00197A97"/>
    <w:rsid w:val="001A0633"/>
    <w:rsid w:val="001A10EE"/>
    <w:rsid w:val="001A26CB"/>
    <w:rsid w:val="001A65ED"/>
    <w:rsid w:val="001B1B86"/>
    <w:rsid w:val="001B379A"/>
    <w:rsid w:val="001B3960"/>
    <w:rsid w:val="001B3D74"/>
    <w:rsid w:val="001B470F"/>
    <w:rsid w:val="001B479A"/>
    <w:rsid w:val="001B52C7"/>
    <w:rsid w:val="001B636E"/>
    <w:rsid w:val="001B6575"/>
    <w:rsid w:val="001C23BF"/>
    <w:rsid w:val="001C33AB"/>
    <w:rsid w:val="001C4031"/>
    <w:rsid w:val="001C4792"/>
    <w:rsid w:val="001C70F1"/>
    <w:rsid w:val="001C77C4"/>
    <w:rsid w:val="001D0840"/>
    <w:rsid w:val="001D14D0"/>
    <w:rsid w:val="001D30AB"/>
    <w:rsid w:val="001D7D05"/>
    <w:rsid w:val="001E2783"/>
    <w:rsid w:val="001E4AE1"/>
    <w:rsid w:val="001E5439"/>
    <w:rsid w:val="001E674D"/>
    <w:rsid w:val="001F1CE7"/>
    <w:rsid w:val="001F2D09"/>
    <w:rsid w:val="001F3587"/>
    <w:rsid w:val="001F4518"/>
    <w:rsid w:val="001F555C"/>
    <w:rsid w:val="001F6E29"/>
    <w:rsid w:val="001F7CDF"/>
    <w:rsid w:val="00201220"/>
    <w:rsid w:val="0020292B"/>
    <w:rsid w:val="0020417E"/>
    <w:rsid w:val="00210498"/>
    <w:rsid w:val="00211B05"/>
    <w:rsid w:val="00211C8D"/>
    <w:rsid w:val="002121B5"/>
    <w:rsid w:val="0021363E"/>
    <w:rsid w:val="00214088"/>
    <w:rsid w:val="00214C66"/>
    <w:rsid w:val="002156C9"/>
    <w:rsid w:val="002159E2"/>
    <w:rsid w:val="00215BFE"/>
    <w:rsid w:val="002163AA"/>
    <w:rsid w:val="00216AC9"/>
    <w:rsid w:val="00216F4F"/>
    <w:rsid w:val="002209CB"/>
    <w:rsid w:val="00222780"/>
    <w:rsid w:val="002234A7"/>
    <w:rsid w:val="002240F6"/>
    <w:rsid w:val="002242E6"/>
    <w:rsid w:val="002242FB"/>
    <w:rsid w:val="0022549D"/>
    <w:rsid w:val="00230D1F"/>
    <w:rsid w:val="00231ECC"/>
    <w:rsid w:val="002344F9"/>
    <w:rsid w:val="002349BB"/>
    <w:rsid w:val="002350FC"/>
    <w:rsid w:val="00236F8A"/>
    <w:rsid w:val="002405ED"/>
    <w:rsid w:val="00241300"/>
    <w:rsid w:val="002425E4"/>
    <w:rsid w:val="00243187"/>
    <w:rsid w:val="00243FAF"/>
    <w:rsid w:val="00244309"/>
    <w:rsid w:val="002501D9"/>
    <w:rsid w:val="00250920"/>
    <w:rsid w:val="0025231B"/>
    <w:rsid w:val="00253172"/>
    <w:rsid w:val="00253173"/>
    <w:rsid w:val="00254088"/>
    <w:rsid w:val="00255AA5"/>
    <w:rsid w:val="00255ED6"/>
    <w:rsid w:val="0026096A"/>
    <w:rsid w:val="00260F7A"/>
    <w:rsid w:val="0026120D"/>
    <w:rsid w:val="0026159F"/>
    <w:rsid w:val="002616D5"/>
    <w:rsid w:val="00261DA3"/>
    <w:rsid w:val="002626F8"/>
    <w:rsid w:val="00267286"/>
    <w:rsid w:val="0027229F"/>
    <w:rsid w:val="002755E7"/>
    <w:rsid w:val="002768DC"/>
    <w:rsid w:val="00276B31"/>
    <w:rsid w:val="00277678"/>
    <w:rsid w:val="0028119D"/>
    <w:rsid w:val="00281A9B"/>
    <w:rsid w:val="00281AD6"/>
    <w:rsid w:val="00281B93"/>
    <w:rsid w:val="002837AA"/>
    <w:rsid w:val="002844E8"/>
    <w:rsid w:val="00285056"/>
    <w:rsid w:val="00285AFC"/>
    <w:rsid w:val="00286BD4"/>
    <w:rsid w:val="00286CD4"/>
    <w:rsid w:val="00290E97"/>
    <w:rsid w:val="00291588"/>
    <w:rsid w:val="00293997"/>
    <w:rsid w:val="0029539E"/>
    <w:rsid w:val="002955ED"/>
    <w:rsid w:val="002957E3"/>
    <w:rsid w:val="002973A5"/>
    <w:rsid w:val="002A0086"/>
    <w:rsid w:val="002A13D0"/>
    <w:rsid w:val="002A1D2F"/>
    <w:rsid w:val="002A592E"/>
    <w:rsid w:val="002A6336"/>
    <w:rsid w:val="002A7B34"/>
    <w:rsid w:val="002B00AF"/>
    <w:rsid w:val="002B0ABE"/>
    <w:rsid w:val="002B1377"/>
    <w:rsid w:val="002B183D"/>
    <w:rsid w:val="002B186C"/>
    <w:rsid w:val="002B1CD1"/>
    <w:rsid w:val="002B2357"/>
    <w:rsid w:val="002B2F83"/>
    <w:rsid w:val="002B48D5"/>
    <w:rsid w:val="002B57B2"/>
    <w:rsid w:val="002B6AF2"/>
    <w:rsid w:val="002C0886"/>
    <w:rsid w:val="002C10D8"/>
    <w:rsid w:val="002C3030"/>
    <w:rsid w:val="002C5996"/>
    <w:rsid w:val="002C70E4"/>
    <w:rsid w:val="002C7404"/>
    <w:rsid w:val="002D0585"/>
    <w:rsid w:val="002D34F2"/>
    <w:rsid w:val="002D4B19"/>
    <w:rsid w:val="002D592F"/>
    <w:rsid w:val="002E1DE3"/>
    <w:rsid w:val="002E2E70"/>
    <w:rsid w:val="002E4283"/>
    <w:rsid w:val="002E542B"/>
    <w:rsid w:val="002E545B"/>
    <w:rsid w:val="002E54E3"/>
    <w:rsid w:val="002E57D3"/>
    <w:rsid w:val="002E72DE"/>
    <w:rsid w:val="002F069D"/>
    <w:rsid w:val="002F0F3B"/>
    <w:rsid w:val="002F1D8B"/>
    <w:rsid w:val="002F23EE"/>
    <w:rsid w:val="002F4594"/>
    <w:rsid w:val="002F4959"/>
    <w:rsid w:val="002F5577"/>
    <w:rsid w:val="002F5FF6"/>
    <w:rsid w:val="002F6797"/>
    <w:rsid w:val="002F7B09"/>
    <w:rsid w:val="00301DF4"/>
    <w:rsid w:val="00301E15"/>
    <w:rsid w:val="00304772"/>
    <w:rsid w:val="00315879"/>
    <w:rsid w:val="00316428"/>
    <w:rsid w:val="00316DDA"/>
    <w:rsid w:val="003170DD"/>
    <w:rsid w:val="00321022"/>
    <w:rsid w:val="0032279E"/>
    <w:rsid w:val="0032306B"/>
    <w:rsid w:val="00324805"/>
    <w:rsid w:val="00325306"/>
    <w:rsid w:val="003258AC"/>
    <w:rsid w:val="003264EA"/>
    <w:rsid w:val="003276CD"/>
    <w:rsid w:val="00327ED2"/>
    <w:rsid w:val="00331049"/>
    <w:rsid w:val="00332920"/>
    <w:rsid w:val="00340501"/>
    <w:rsid w:val="003409F5"/>
    <w:rsid w:val="00341FA6"/>
    <w:rsid w:val="003421E2"/>
    <w:rsid w:val="00345A63"/>
    <w:rsid w:val="00346015"/>
    <w:rsid w:val="00347C4F"/>
    <w:rsid w:val="00350770"/>
    <w:rsid w:val="003512BC"/>
    <w:rsid w:val="003573E0"/>
    <w:rsid w:val="00360258"/>
    <w:rsid w:val="00366AC2"/>
    <w:rsid w:val="00366CD7"/>
    <w:rsid w:val="003677CF"/>
    <w:rsid w:val="00370900"/>
    <w:rsid w:val="003719A4"/>
    <w:rsid w:val="00372A9A"/>
    <w:rsid w:val="00372CAE"/>
    <w:rsid w:val="00373376"/>
    <w:rsid w:val="00376A36"/>
    <w:rsid w:val="00376B4C"/>
    <w:rsid w:val="00377708"/>
    <w:rsid w:val="003778ED"/>
    <w:rsid w:val="00377B9D"/>
    <w:rsid w:val="003808B5"/>
    <w:rsid w:val="003825F2"/>
    <w:rsid w:val="003837D6"/>
    <w:rsid w:val="00385323"/>
    <w:rsid w:val="00385413"/>
    <w:rsid w:val="003862CE"/>
    <w:rsid w:val="00394478"/>
    <w:rsid w:val="00395B34"/>
    <w:rsid w:val="00396906"/>
    <w:rsid w:val="00397122"/>
    <w:rsid w:val="003977AF"/>
    <w:rsid w:val="00397D45"/>
    <w:rsid w:val="003A1246"/>
    <w:rsid w:val="003A1CEA"/>
    <w:rsid w:val="003A3C11"/>
    <w:rsid w:val="003A4B5A"/>
    <w:rsid w:val="003A6059"/>
    <w:rsid w:val="003A6C6F"/>
    <w:rsid w:val="003A770A"/>
    <w:rsid w:val="003B2F76"/>
    <w:rsid w:val="003B36B6"/>
    <w:rsid w:val="003B3C67"/>
    <w:rsid w:val="003B5887"/>
    <w:rsid w:val="003B63B9"/>
    <w:rsid w:val="003B6DDD"/>
    <w:rsid w:val="003B7CB2"/>
    <w:rsid w:val="003C11A4"/>
    <w:rsid w:val="003C19B3"/>
    <w:rsid w:val="003C1BD4"/>
    <w:rsid w:val="003C2A7A"/>
    <w:rsid w:val="003C31FC"/>
    <w:rsid w:val="003C44F7"/>
    <w:rsid w:val="003C579F"/>
    <w:rsid w:val="003C744F"/>
    <w:rsid w:val="003D0119"/>
    <w:rsid w:val="003D042E"/>
    <w:rsid w:val="003D0F8E"/>
    <w:rsid w:val="003D3AE3"/>
    <w:rsid w:val="003D6221"/>
    <w:rsid w:val="003D7876"/>
    <w:rsid w:val="003E1D13"/>
    <w:rsid w:val="003E1E92"/>
    <w:rsid w:val="003E2B9D"/>
    <w:rsid w:val="003E3F8A"/>
    <w:rsid w:val="003E51CE"/>
    <w:rsid w:val="003E5AB1"/>
    <w:rsid w:val="003F09D1"/>
    <w:rsid w:val="003F1D13"/>
    <w:rsid w:val="003F1E5C"/>
    <w:rsid w:val="003F2D07"/>
    <w:rsid w:val="003F2E05"/>
    <w:rsid w:val="003F3CC8"/>
    <w:rsid w:val="003F5FB2"/>
    <w:rsid w:val="00400D17"/>
    <w:rsid w:val="00400D99"/>
    <w:rsid w:val="00400FE2"/>
    <w:rsid w:val="004011B7"/>
    <w:rsid w:val="004014B8"/>
    <w:rsid w:val="004015A4"/>
    <w:rsid w:val="00401D59"/>
    <w:rsid w:val="00402958"/>
    <w:rsid w:val="00403020"/>
    <w:rsid w:val="00404D00"/>
    <w:rsid w:val="00404E3C"/>
    <w:rsid w:val="00407644"/>
    <w:rsid w:val="00410A69"/>
    <w:rsid w:val="004116D2"/>
    <w:rsid w:val="00415666"/>
    <w:rsid w:val="00415AB7"/>
    <w:rsid w:val="004162B8"/>
    <w:rsid w:val="004219D7"/>
    <w:rsid w:val="00423A4D"/>
    <w:rsid w:val="00423F4B"/>
    <w:rsid w:val="004240E3"/>
    <w:rsid w:val="004255A7"/>
    <w:rsid w:val="00426765"/>
    <w:rsid w:val="00426FFB"/>
    <w:rsid w:val="00427CB9"/>
    <w:rsid w:val="00430EBB"/>
    <w:rsid w:val="00432ED3"/>
    <w:rsid w:val="004338A6"/>
    <w:rsid w:val="004364EF"/>
    <w:rsid w:val="004401F8"/>
    <w:rsid w:val="00441A4F"/>
    <w:rsid w:val="004430A6"/>
    <w:rsid w:val="00445CE8"/>
    <w:rsid w:val="004476BC"/>
    <w:rsid w:val="00451396"/>
    <w:rsid w:val="004528C6"/>
    <w:rsid w:val="004528CB"/>
    <w:rsid w:val="00454957"/>
    <w:rsid w:val="004549AC"/>
    <w:rsid w:val="004552B3"/>
    <w:rsid w:val="00455494"/>
    <w:rsid w:val="00455596"/>
    <w:rsid w:val="00456DC7"/>
    <w:rsid w:val="00457599"/>
    <w:rsid w:val="00461240"/>
    <w:rsid w:val="0046126A"/>
    <w:rsid w:val="00461E0F"/>
    <w:rsid w:val="00461EB7"/>
    <w:rsid w:val="00462BB6"/>
    <w:rsid w:val="00464941"/>
    <w:rsid w:val="00465F01"/>
    <w:rsid w:val="00465F94"/>
    <w:rsid w:val="004674FD"/>
    <w:rsid w:val="0047135F"/>
    <w:rsid w:val="00472646"/>
    <w:rsid w:val="00473729"/>
    <w:rsid w:val="00475BD2"/>
    <w:rsid w:val="0047728D"/>
    <w:rsid w:val="0047795F"/>
    <w:rsid w:val="0048261D"/>
    <w:rsid w:val="004839C1"/>
    <w:rsid w:val="004839C5"/>
    <w:rsid w:val="00483E6A"/>
    <w:rsid w:val="00490BE9"/>
    <w:rsid w:val="00492392"/>
    <w:rsid w:val="004930C1"/>
    <w:rsid w:val="00493D2C"/>
    <w:rsid w:val="004942F2"/>
    <w:rsid w:val="00494E50"/>
    <w:rsid w:val="00495530"/>
    <w:rsid w:val="004967E9"/>
    <w:rsid w:val="0049722C"/>
    <w:rsid w:val="004A148A"/>
    <w:rsid w:val="004A20FC"/>
    <w:rsid w:val="004A245D"/>
    <w:rsid w:val="004A785B"/>
    <w:rsid w:val="004B0A6A"/>
    <w:rsid w:val="004B3217"/>
    <w:rsid w:val="004B3239"/>
    <w:rsid w:val="004B48FC"/>
    <w:rsid w:val="004B5317"/>
    <w:rsid w:val="004B58DA"/>
    <w:rsid w:val="004B6255"/>
    <w:rsid w:val="004B62A0"/>
    <w:rsid w:val="004C4952"/>
    <w:rsid w:val="004D0BAA"/>
    <w:rsid w:val="004D2B02"/>
    <w:rsid w:val="004D2E6C"/>
    <w:rsid w:val="004D2F69"/>
    <w:rsid w:val="004D6284"/>
    <w:rsid w:val="004E294B"/>
    <w:rsid w:val="004E35AF"/>
    <w:rsid w:val="004E394F"/>
    <w:rsid w:val="004E4CF4"/>
    <w:rsid w:val="004E51E9"/>
    <w:rsid w:val="004E53E9"/>
    <w:rsid w:val="004E5DD7"/>
    <w:rsid w:val="004F14BB"/>
    <w:rsid w:val="004F2FCC"/>
    <w:rsid w:val="004F52BF"/>
    <w:rsid w:val="004F6013"/>
    <w:rsid w:val="004F73D8"/>
    <w:rsid w:val="00502B52"/>
    <w:rsid w:val="00503631"/>
    <w:rsid w:val="005041B0"/>
    <w:rsid w:val="00505D93"/>
    <w:rsid w:val="005064A6"/>
    <w:rsid w:val="0050780F"/>
    <w:rsid w:val="0051084F"/>
    <w:rsid w:val="00512C17"/>
    <w:rsid w:val="00513044"/>
    <w:rsid w:val="00515948"/>
    <w:rsid w:val="00516CEB"/>
    <w:rsid w:val="005176EA"/>
    <w:rsid w:val="005178F2"/>
    <w:rsid w:val="0052400E"/>
    <w:rsid w:val="00527FE5"/>
    <w:rsid w:val="00530086"/>
    <w:rsid w:val="0053289D"/>
    <w:rsid w:val="005343DC"/>
    <w:rsid w:val="0053472E"/>
    <w:rsid w:val="0053563E"/>
    <w:rsid w:val="0053584F"/>
    <w:rsid w:val="00536C4E"/>
    <w:rsid w:val="00541C61"/>
    <w:rsid w:val="00542912"/>
    <w:rsid w:val="00542F6E"/>
    <w:rsid w:val="00543509"/>
    <w:rsid w:val="00543731"/>
    <w:rsid w:val="00543924"/>
    <w:rsid w:val="00545DEC"/>
    <w:rsid w:val="00547670"/>
    <w:rsid w:val="005478F4"/>
    <w:rsid w:val="00552153"/>
    <w:rsid w:val="00552705"/>
    <w:rsid w:val="00553242"/>
    <w:rsid w:val="00554B8B"/>
    <w:rsid w:val="005571F1"/>
    <w:rsid w:val="0055731E"/>
    <w:rsid w:val="005573E9"/>
    <w:rsid w:val="005601CA"/>
    <w:rsid w:val="00561F01"/>
    <w:rsid w:val="00562FAF"/>
    <w:rsid w:val="00563A87"/>
    <w:rsid w:val="00563E9A"/>
    <w:rsid w:val="0056786B"/>
    <w:rsid w:val="00570A43"/>
    <w:rsid w:val="0057114F"/>
    <w:rsid w:val="00573899"/>
    <w:rsid w:val="00575724"/>
    <w:rsid w:val="00575AD2"/>
    <w:rsid w:val="0058107D"/>
    <w:rsid w:val="0058391C"/>
    <w:rsid w:val="00585C54"/>
    <w:rsid w:val="005867D0"/>
    <w:rsid w:val="0059057B"/>
    <w:rsid w:val="00594A35"/>
    <w:rsid w:val="00594F5A"/>
    <w:rsid w:val="005962E6"/>
    <w:rsid w:val="005962E7"/>
    <w:rsid w:val="00596FAA"/>
    <w:rsid w:val="005A0188"/>
    <w:rsid w:val="005A2B5F"/>
    <w:rsid w:val="005A2CD6"/>
    <w:rsid w:val="005A3D1B"/>
    <w:rsid w:val="005A3F88"/>
    <w:rsid w:val="005A583E"/>
    <w:rsid w:val="005B06FC"/>
    <w:rsid w:val="005B18BD"/>
    <w:rsid w:val="005B32FA"/>
    <w:rsid w:val="005B3C47"/>
    <w:rsid w:val="005B730A"/>
    <w:rsid w:val="005C07C8"/>
    <w:rsid w:val="005C2946"/>
    <w:rsid w:val="005C3C03"/>
    <w:rsid w:val="005C56DD"/>
    <w:rsid w:val="005C7736"/>
    <w:rsid w:val="005C77F7"/>
    <w:rsid w:val="005D2FA6"/>
    <w:rsid w:val="005D493E"/>
    <w:rsid w:val="005D4FF0"/>
    <w:rsid w:val="005D60AD"/>
    <w:rsid w:val="005E3FD5"/>
    <w:rsid w:val="005E436A"/>
    <w:rsid w:val="005E4417"/>
    <w:rsid w:val="005E6070"/>
    <w:rsid w:val="005E7F43"/>
    <w:rsid w:val="005F004F"/>
    <w:rsid w:val="005F00AD"/>
    <w:rsid w:val="005F0D76"/>
    <w:rsid w:val="005F3D1A"/>
    <w:rsid w:val="005F40EF"/>
    <w:rsid w:val="005F503C"/>
    <w:rsid w:val="005F5D76"/>
    <w:rsid w:val="005F6F2A"/>
    <w:rsid w:val="005F7289"/>
    <w:rsid w:val="005F7D49"/>
    <w:rsid w:val="006027CD"/>
    <w:rsid w:val="006029C2"/>
    <w:rsid w:val="006037E8"/>
    <w:rsid w:val="00603BB8"/>
    <w:rsid w:val="00606575"/>
    <w:rsid w:val="00606A38"/>
    <w:rsid w:val="00610C9F"/>
    <w:rsid w:val="00610E30"/>
    <w:rsid w:val="0061119F"/>
    <w:rsid w:val="006119BB"/>
    <w:rsid w:val="00613F58"/>
    <w:rsid w:val="00614E11"/>
    <w:rsid w:val="0061638F"/>
    <w:rsid w:val="0061698C"/>
    <w:rsid w:val="00616CA1"/>
    <w:rsid w:val="00617595"/>
    <w:rsid w:val="006210A3"/>
    <w:rsid w:val="00621480"/>
    <w:rsid w:val="00622B45"/>
    <w:rsid w:val="00622E31"/>
    <w:rsid w:val="00623879"/>
    <w:rsid w:val="006240D6"/>
    <w:rsid w:val="00626FD1"/>
    <w:rsid w:val="006304B2"/>
    <w:rsid w:val="00634032"/>
    <w:rsid w:val="006351DB"/>
    <w:rsid w:val="00636A82"/>
    <w:rsid w:val="00637E9B"/>
    <w:rsid w:val="0064235F"/>
    <w:rsid w:val="00642491"/>
    <w:rsid w:val="00642A1D"/>
    <w:rsid w:val="00642A2D"/>
    <w:rsid w:val="006478C1"/>
    <w:rsid w:val="00647A75"/>
    <w:rsid w:val="0065228A"/>
    <w:rsid w:val="006558B1"/>
    <w:rsid w:val="00655C41"/>
    <w:rsid w:val="00657595"/>
    <w:rsid w:val="00657A08"/>
    <w:rsid w:val="00657D72"/>
    <w:rsid w:val="006610E2"/>
    <w:rsid w:val="00661816"/>
    <w:rsid w:val="006654CF"/>
    <w:rsid w:val="006659CB"/>
    <w:rsid w:val="006667B3"/>
    <w:rsid w:val="00666FF5"/>
    <w:rsid w:val="00667096"/>
    <w:rsid w:val="0066750A"/>
    <w:rsid w:val="006677F9"/>
    <w:rsid w:val="00667BF7"/>
    <w:rsid w:val="006710FB"/>
    <w:rsid w:val="00671C1A"/>
    <w:rsid w:val="00671EAC"/>
    <w:rsid w:val="00672EC1"/>
    <w:rsid w:val="00676352"/>
    <w:rsid w:val="0067665D"/>
    <w:rsid w:val="00681059"/>
    <w:rsid w:val="00681153"/>
    <w:rsid w:val="00684C5E"/>
    <w:rsid w:val="006876EE"/>
    <w:rsid w:val="00687D37"/>
    <w:rsid w:val="006907F8"/>
    <w:rsid w:val="00692649"/>
    <w:rsid w:val="0069302A"/>
    <w:rsid w:val="006940FC"/>
    <w:rsid w:val="0069445A"/>
    <w:rsid w:val="006963A5"/>
    <w:rsid w:val="006971D3"/>
    <w:rsid w:val="006973DB"/>
    <w:rsid w:val="006A071E"/>
    <w:rsid w:val="006A1E26"/>
    <w:rsid w:val="006A33F3"/>
    <w:rsid w:val="006A70C5"/>
    <w:rsid w:val="006B01F9"/>
    <w:rsid w:val="006B239A"/>
    <w:rsid w:val="006B2F6E"/>
    <w:rsid w:val="006B34C4"/>
    <w:rsid w:val="006B4C91"/>
    <w:rsid w:val="006B67F3"/>
    <w:rsid w:val="006C0F18"/>
    <w:rsid w:val="006C1634"/>
    <w:rsid w:val="006C2087"/>
    <w:rsid w:val="006C5998"/>
    <w:rsid w:val="006C5A9E"/>
    <w:rsid w:val="006C6844"/>
    <w:rsid w:val="006C6EE1"/>
    <w:rsid w:val="006D042B"/>
    <w:rsid w:val="006D08CB"/>
    <w:rsid w:val="006D28DC"/>
    <w:rsid w:val="006D2940"/>
    <w:rsid w:val="006D5F6F"/>
    <w:rsid w:val="006D6E6F"/>
    <w:rsid w:val="006E01CB"/>
    <w:rsid w:val="006E1B94"/>
    <w:rsid w:val="006E2683"/>
    <w:rsid w:val="006E354A"/>
    <w:rsid w:val="006E703C"/>
    <w:rsid w:val="006F020C"/>
    <w:rsid w:val="006F1880"/>
    <w:rsid w:val="006F1AB1"/>
    <w:rsid w:val="006F397E"/>
    <w:rsid w:val="006F69BE"/>
    <w:rsid w:val="006F711A"/>
    <w:rsid w:val="00700323"/>
    <w:rsid w:val="007036BD"/>
    <w:rsid w:val="00703EC8"/>
    <w:rsid w:val="007044A4"/>
    <w:rsid w:val="00705312"/>
    <w:rsid w:val="007102A5"/>
    <w:rsid w:val="00710448"/>
    <w:rsid w:val="00710848"/>
    <w:rsid w:val="00710F0F"/>
    <w:rsid w:val="007111A3"/>
    <w:rsid w:val="00713B01"/>
    <w:rsid w:val="007145C7"/>
    <w:rsid w:val="00714AF9"/>
    <w:rsid w:val="0071665C"/>
    <w:rsid w:val="0071717F"/>
    <w:rsid w:val="00721B10"/>
    <w:rsid w:val="00722B01"/>
    <w:rsid w:val="007266B0"/>
    <w:rsid w:val="0073095D"/>
    <w:rsid w:val="00730B8A"/>
    <w:rsid w:val="007355E8"/>
    <w:rsid w:val="007367D6"/>
    <w:rsid w:val="00740426"/>
    <w:rsid w:val="00740AE9"/>
    <w:rsid w:val="00743473"/>
    <w:rsid w:val="007438EB"/>
    <w:rsid w:val="00744F85"/>
    <w:rsid w:val="00745FEC"/>
    <w:rsid w:val="00746CAD"/>
    <w:rsid w:val="007511EB"/>
    <w:rsid w:val="00753275"/>
    <w:rsid w:val="00753582"/>
    <w:rsid w:val="0075497F"/>
    <w:rsid w:val="007572F1"/>
    <w:rsid w:val="00757823"/>
    <w:rsid w:val="00757E0B"/>
    <w:rsid w:val="00760108"/>
    <w:rsid w:val="00762468"/>
    <w:rsid w:val="0076375D"/>
    <w:rsid w:val="007642DF"/>
    <w:rsid w:val="00764D4B"/>
    <w:rsid w:val="0076543D"/>
    <w:rsid w:val="007666B9"/>
    <w:rsid w:val="007746E1"/>
    <w:rsid w:val="00775C1D"/>
    <w:rsid w:val="00776E4D"/>
    <w:rsid w:val="0078034E"/>
    <w:rsid w:val="00783BFC"/>
    <w:rsid w:val="00785CF8"/>
    <w:rsid w:val="00787837"/>
    <w:rsid w:val="00787CDD"/>
    <w:rsid w:val="00792E94"/>
    <w:rsid w:val="00793CD6"/>
    <w:rsid w:val="007951AA"/>
    <w:rsid w:val="007953A5"/>
    <w:rsid w:val="00795679"/>
    <w:rsid w:val="00795736"/>
    <w:rsid w:val="00795FAA"/>
    <w:rsid w:val="0079737A"/>
    <w:rsid w:val="007A286C"/>
    <w:rsid w:val="007A31AA"/>
    <w:rsid w:val="007A4569"/>
    <w:rsid w:val="007A51A9"/>
    <w:rsid w:val="007A7E4D"/>
    <w:rsid w:val="007B11FA"/>
    <w:rsid w:val="007B2A4B"/>
    <w:rsid w:val="007B3AE0"/>
    <w:rsid w:val="007B3B2F"/>
    <w:rsid w:val="007B758E"/>
    <w:rsid w:val="007B75AE"/>
    <w:rsid w:val="007C01AA"/>
    <w:rsid w:val="007C0AC6"/>
    <w:rsid w:val="007C0D0D"/>
    <w:rsid w:val="007C0F0A"/>
    <w:rsid w:val="007C4EF7"/>
    <w:rsid w:val="007C5AE4"/>
    <w:rsid w:val="007D085F"/>
    <w:rsid w:val="007D22AD"/>
    <w:rsid w:val="007D7D82"/>
    <w:rsid w:val="007E23C6"/>
    <w:rsid w:val="007E3B8D"/>
    <w:rsid w:val="007E4C8C"/>
    <w:rsid w:val="007E742B"/>
    <w:rsid w:val="007F1370"/>
    <w:rsid w:val="007F1BCD"/>
    <w:rsid w:val="007F2346"/>
    <w:rsid w:val="007F3D5D"/>
    <w:rsid w:val="007F3FCC"/>
    <w:rsid w:val="007F5AE5"/>
    <w:rsid w:val="007F7334"/>
    <w:rsid w:val="00800A4D"/>
    <w:rsid w:val="00802B63"/>
    <w:rsid w:val="008059F3"/>
    <w:rsid w:val="00810569"/>
    <w:rsid w:val="00810703"/>
    <w:rsid w:val="00811C18"/>
    <w:rsid w:val="00811FBD"/>
    <w:rsid w:val="00816449"/>
    <w:rsid w:val="00822144"/>
    <w:rsid w:val="00825B05"/>
    <w:rsid w:val="0082602B"/>
    <w:rsid w:val="00830808"/>
    <w:rsid w:val="00830D9E"/>
    <w:rsid w:val="008313C6"/>
    <w:rsid w:val="00832112"/>
    <w:rsid w:val="00833067"/>
    <w:rsid w:val="00833C83"/>
    <w:rsid w:val="00833F57"/>
    <w:rsid w:val="00833FC0"/>
    <w:rsid w:val="00834274"/>
    <w:rsid w:val="008357D7"/>
    <w:rsid w:val="00837120"/>
    <w:rsid w:val="008408BD"/>
    <w:rsid w:val="00844388"/>
    <w:rsid w:val="00844D1D"/>
    <w:rsid w:val="008455F4"/>
    <w:rsid w:val="008469FB"/>
    <w:rsid w:val="008473E1"/>
    <w:rsid w:val="00847A74"/>
    <w:rsid w:val="0085285A"/>
    <w:rsid w:val="00852F1D"/>
    <w:rsid w:val="008533EC"/>
    <w:rsid w:val="00855367"/>
    <w:rsid w:val="008577F5"/>
    <w:rsid w:val="00860999"/>
    <w:rsid w:val="00861104"/>
    <w:rsid w:val="00861673"/>
    <w:rsid w:val="0086268B"/>
    <w:rsid w:val="00863E13"/>
    <w:rsid w:val="00864605"/>
    <w:rsid w:val="00865F22"/>
    <w:rsid w:val="008676C4"/>
    <w:rsid w:val="008721E4"/>
    <w:rsid w:val="00875DFE"/>
    <w:rsid w:val="00875F48"/>
    <w:rsid w:val="008769F8"/>
    <w:rsid w:val="00880EBB"/>
    <w:rsid w:val="00882A65"/>
    <w:rsid w:val="00883B25"/>
    <w:rsid w:val="0088468B"/>
    <w:rsid w:val="00890374"/>
    <w:rsid w:val="00890A8D"/>
    <w:rsid w:val="0089145A"/>
    <w:rsid w:val="008918C8"/>
    <w:rsid w:val="00892BF6"/>
    <w:rsid w:val="008934D0"/>
    <w:rsid w:val="0089422D"/>
    <w:rsid w:val="00895539"/>
    <w:rsid w:val="008966E0"/>
    <w:rsid w:val="00897977"/>
    <w:rsid w:val="008A147A"/>
    <w:rsid w:val="008A14D9"/>
    <w:rsid w:val="008A38EE"/>
    <w:rsid w:val="008A3E31"/>
    <w:rsid w:val="008A4951"/>
    <w:rsid w:val="008A4A2F"/>
    <w:rsid w:val="008B20B7"/>
    <w:rsid w:val="008B2B31"/>
    <w:rsid w:val="008B6F4C"/>
    <w:rsid w:val="008B7403"/>
    <w:rsid w:val="008B7A6A"/>
    <w:rsid w:val="008C06B2"/>
    <w:rsid w:val="008C29D0"/>
    <w:rsid w:val="008C3036"/>
    <w:rsid w:val="008C325C"/>
    <w:rsid w:val="008D0B5B"/>
    <w:rsid w:val="008D0C4D"/>
    <w:rsid w:val="008D2969"/>
    <w:rsid w:val="008D3EB4"/>
    <w:rsid w:val="008D3FEF"/>
    <w:rsid w:val="008D598D"/>
    <w:rsid w:val="008D64F9"/>
    <w:rsid w:val="008D7015"/>
    <w:rsid w:val="008E01C2"/>
    <w:rsid w:val="008E038D"/>
    <w:rsid w:val="008E04A2"/>
    <w:rsid w:val="008E1715"/>
    <w:rsid w:val="008E2680"/>
    <w:rsid w:val="008E40EA"/>
    <w:rsid w:val="008E5270"/>
    <w:rsid w:val="008E639A"/>
    <w:rsid w:val="008E76A9"/>
    <w:rsid w:val="008F09AC"/>
    <w:rsid w:val="008F1348"/>
    <w:rsid w:val="008F4DE6"/>
    <w:rsid w:val="008F75AB"/>
    <w:rsid w:val="008F761C"/>
    <w:rsid w:val="009018E0"/>
    <w:rsid w:val="009041BE"/>
    <w:rsid w:val="0090441D"/>
    <w:rsid w:val="00905648"/>
    <w:rsid w:val="00905F9A"/>
    <w:rsid w:val="009131AF"/>
    <w:rsid w:val="00913E15"/>
    <w:rsid w:val="0091426C"/>
    <w:rsid w:val="00917D8A"/>
    <w:rsid w:val="009204DD"/>
    <w:rsid w:val="00923A6A"/>
    <w:rsid w:val="00924BED"/>
    <w:rsid w:val="00925094"/>
    <w:rsid w:val="009258A6"/>
    <w:rsid w:val="00927C22"/>
    <w:rsid w:val="0093067C"/>
    <w:rsid w:val="00930940"/>
    <w:rsid w:val="00931211"/>
    <w:rsid w:val="00931FC7"/>
    <w:rsid w:val="00932724"/>
    <w:rsid w:val="00933911"/>
    <w:rsid w:val="00933CF6"/>
    <w:rsid w:val="0093585D"/>
    <w:rsid w:val="00935B0C"/>
    <w:rsid w:val="009408C1"/>
    <w:rsid w:val="00944C90"/>
    <w:rsid w:val="009455D8"/>
    <w:rsid w:val="00946A18"/>
    <w:rsid w:val="009474C0"/>
    <w:rsid w:val="009478A0"/>
    <w:rsid w:val="00950547"/>
    <w:rsid w:val="009527D6"/>
    <w:rsid w:val="0095545F"/>
    <w:rsid w:val="00957CA0"/>
    <w:rsid w:val="0096274C"/>
    <w:rsid w:val="00962751"/>
    <w:rsid w:val="00964253"/>
    <w:rsid w:val="00964804"/>
    <w:rsid w:val="00966F72"/>
    <w:rsid w:val="009670AF"/>
    <w:rsid w:val="00970E30"/>
    <w:rsid w:val="00973006"/>
    <w:rsid w:val="00975C8C"/>
    <w:rsid w:val="00975F0D"/>
    <w:rsid w:val="009769B5"/>
    <w:rsid w:val="00976CBD"/>
    <w:rsid w:val="00981997"/>
    <w:rsid w:val="009834AA"/>
    <w:rsid w:val="00983B50"/>
    <w:rsid w:val="00983E71"/>
    <w:rsid w:val="00984BC3"/>
    <w:rsid w:val="00985E1D"/>
    <w:rsid w:val="009869A1"/>
    <w:rsid w:val="00990C99"/>
    <w:rsid w:val="00993B3C"/>
    <w:rsid w:val="00994590"/>
    <w:rsid w:val="009945D0"/>
    <w:rsid w:val="00997851"/>
    <w:rsid w:val="009A457A"/>
    <w:rsid w:val="009A4973"/>
    <w:rsid w:val="009A67AC"/>
    <w:rsid w:val="009A7470"/>
    <w:rsid w:val="009B2651"/>
    <w:rsid w:val="009B30D5"/>
    <w:rsid w:val="009B317D"/>
    <w:rsid w:val="009B4FB1"/>
    <w:rsid w:val="009B5606"/>
    <w:rsid w:val="009B7EA2"/>
    <w:rsid w:val="009C0B74"/>
    <w:rsid w:val="009C18D3"/>
    <w:rsid w:val="009C3137"/>
    <w:rsid w:val="009C5C43"/>
    <w:rsid w:val="009D11D2"/>
    <w:rsid w:val="009D1DFA"/>
    <w:rsid w:val="009D3162"/>
    <w:rsid w:val="009D4658"/>
    <w:rsid w:val="009D5C78"/>
    <w:rsid w:val="009E00B8"/>
    <w:rsid w:val="009E013E"/>
    <w:rsid w:val="009E33D7"/>
    <w:rsid w:val="009E4F34"/>
    <w:rsid w:val="009E5E3B"/>
    <w:rsid w:val="009E70F9"/>
    <w:rsid w:val="009E7AB2"/>
    <w:rsid w:val="009F1D28"/>
    <w:rsid w:val="009F20E2"/>
    <w:rsid w:val="009F37CC"/>
    <w:rsid w:val="009F636C"/>
    <w:rsid w:val="009F639A"/>
    <w:rsid w:val="009F6C44"/>
    <w:rsid w:val="009F78AF"/>
    <w:rsid w:val="00A01643"/>
    <w:rsid w:val="00A020C8"/>
    <w:rsid w:val="00A038C6"/>
    <w:rsid w:val="00A0409C"/>
    <w:rsid w:val="00A0433F"/>
    <w:rsid w:val="00A04ABD"/>
    <w:rsid w:val="00A05F84"/>
    <w:rsid w:val="00A062E7"/>
    <w:rsid w:val="00A06CF9"/>
    <w:rsid w:val="00A1262D"/>
    <w:rsid w:val="00A13D4A"/>
    <w:rsid w:val="00A219C4"/>
    <w:rsid w:val="00A21AB4"/>
    <w:rsid w:val="00A24425"/>
    <w:rsid w:val="00A246A4"/>
    <w:rsid w:val="00A26527"/>
    <w:rsid w:val="00A26A79"/>
    <w:rsid w:val="00A3183E"/>
    <w:rsid w:val="00A32E35"/>
    <w:rsid w:val="00A331B9"/>
    <w:rsid w:val="00A357C7"/>
    <w:rsid w:val="00A36472"/>
    <w:rsid w:val="00A40C64"/>
    <w:rsid w:val="00A44BD4"/>
    <w:rsid w:val="00A45842"/>
    <w:rsid w:val="00A45F22"/>
    <w:rsid w:val="00A473D7"/>
    <w:rsid w:val="00A50E09"/>
    <w:rsid w:val="00A517CF"/>
    <w:rsid w:val="00A5205F"/>
    <w:rsid w:val="00A53A1A"/>
    <w:rsid w:val="00A53C1C"/>
    <w:rsid w:val="00A53F30"/>
    <w:rsid w:val="00A55372"/>
    <w:rsid w:val="00A55475"/>
    <w:rsid w:val="00A608C4"/>
    <w:rsid w:val="00A61EF5"/>
    <w:rsid w:val="00A62799"/>
    <w:rsid w:val="00A62C71"/>
    <w:rsid w:val="00A62D1F"/>
    <w:rsid w:val="00A6302F"/>
    <w:rsid w:val="00A63DCA"/>
    <w:rsid w:val="00A64B36"/>
    <w:rsid w:val="00A64F51"/>
    <w:rsid w:val="00A701D2"/>
    <w:rsid w:val="00A714DB"/>
    <w:rsid w:val="00A71815"/>
    <w:rsid w:val="00A7229F"/>
    <w:rsid w:val="00A7357E"/>
    <w:rsid w:val="00A73DFA"/>
    <w:rsid w:val="00A74133"/>
    <w:rsid w:val="00A749DD"/>
    <w:rsid w:val="00A75191"/>
    <w:rsid w:val="00A77D3D"/>
    <w:rsid w:val="00A80CA0"/>
    <w:rsid w:val="00A80D43"/>
    <w:rsid w:val="00A814B2"/>
    <w:rsid w:val="00A82683"/>
    <w:rsid w:val="00A84152"/>
    <w:rsid w:val="00A84293"/>
    <w:rsid w:val="00A8429B"/>
    <w:rsid w:val="00A86E09"/>
    <w:rsid w:val="00A875AE"/>
    <w:rsid w:val="00A90CEC"/>
    <w:rsid w:val="00A91366"/>
    <w:rsid w:val="00A92BBE"/>
    <w:rsid w:val="00A9440E"/>
    <w:rsid w:val="00A94BC3"/>
    <w:rsid w:val="00A976FD"/>
    <w:rsid w:val="00AA0126"/>
    <w:rsid w:val="00AA18B1"/>
    <w:rsid w:val="00AA201D"/>
    <w:rsid w:val="00AA425F"/>
    <w:rsid w:val="00AA5D0F"/>
    <w:rsid w:val="00AA5DA7"/>
    <w:rsid w:val="00AA6C37"/>
    <w:rsid w:val="00AA6E97"/>
    <w:rsid w:val="00AB043E"/>
    <w:rsid w:val="00AB0B52"/>
    <w:rsid w:val="00AB1584"/>
    <w:rsid w:val="00AB1602"/>
    <w:rsid w:val="00AB16F8"/>
    <w:rsid w:val="00AB2862"/>
    <w:rsid w:val="00AB6D5E"/>
    <w:rsid w:val="00AB7A99"/>
    <w:rsid w:val="00AB7F72"/>
    <w:rsid w:val="00AC04EB"/>
    <w:rsid w:val="00AC1291"/>
    <w:rsid w:val="00AC1544"/>
    <w:rsid w:val="00AC17C7"/>
    <w:rsid w:val="00AC3769"/>
    <w:rsid w:val="00AC40FA"/>
    <w:rsid w:val="00AC413A"/>
    <w:rsid w:val="00AC422D"/>
    <w:rsid w:val="00AC48E0"/>
    <w:rsid w:val="00AC71F8"/>
    <w:rsid w:val="00AC7493"/>
    <w:rsid w:val="00AD08DA"/>
    <w:rsid w:val="00AD18C6"/>
    <w:rsid w:val="00AD331B"/>
    <w:rsid w:val="00AD38EF"/>
    <w:rsid w:val="00AD685B"/>
    <w:rsid w:val="00AE00A2"/>
    <w:rsid w:val="00AE025C"/>
    <w:rsid w:val="00AE0301"/>
    <w:rsid w:val="00AE08A5"/>
    <w:rsid w:val="00AE1B6D"/>
    <w:rsid w:val="00AE302A"/>
    <w:rsid w:val="00AE3E4A"/>
    <w:rsid w:val="00AE4183"/>
    <w:rsid w:val="00AE6850"/>
    <w:rsid w:val="00AF09A3"/>
    <w:rsid w:val="00AF798D"/>
    <w:rsid w:val="00B00047"/>
    <w:rsid w:val="00B003E6"/>
    <w:rsid w:val="00B0168A"/>
    <w:rsid w:val="00B06E6A"/>
    <w:rsid w:val="00B1426D"/>
    <w:rsid w:val="00B15112"/>
    <w:rsid w:val="00B16290"/>
    <w:rsid w:val="00B17B6C"/>
    <w:rsid w:val="00B17E5F"/>
    <w:rsid w:val="00B21148"/>
    <w:rsid w:val="00B21DBD"/>
    <w:rsid w:val="00B23307"/>
    <w:rsid w:val="00B248B0"/>
    <w:rsid w:val="00B26686"/>
    <w:rsid w:val="00B30ECD"/>
    <w:rsid w:val="00B31155"/>
    <w:rsid w:val="00B33678"/>
    <w:rsid w:val="00B33752"/>
    <w:rsid w:val="00B34A39"/>
    <w:rsid w:val="00B36EA3"/>
    <w:rsid w:val="00B401A9"/>
    <w:rsid w:val="00B40944"/>
    <w:rsid w:val="00B41B78"/>
    <w:rsid w:val="00B41E10"/>
    <w:rsid w:val="00B4575C"/>
    <w:rsid w:val="00B52B63"/>
    <w:rsid w:val="00B53C7F"/>
    <w:rsid w:val="00B54000"/>
    <w:rsid w:val="00B540EC"/>
    <w:rsid w:val="00B546FE"/>
    <w:rsid w:val="00B55E77"/>
    <w:rsid w:val="00B574CD"/>
    <w:rsid w:val="00B57664"/>
    <w:rsid w:val="00B60AA2"/>
    <w:rsid w:val="00B614A3"/>
    <w:rsid w:val="00B62E6A"/>
    <w:rsid w:val="00B6714E"/>
    <w:rsid w:val="00B7334F"/>
    <w:rsid w:val="00B73E55"/>
    <w:rsid w:val="00B75472"/>
    <w:rsid w:val="00B768FB"/>
    <w:rsid w:val="00B81FFD"/>
    <w:rsid w:val="00B83122"/>
    <w:rsid w:val="00B835D5"/>
    <w:rsid w:val="00B83963"/>
    <w:rsid w:val="00B84437"/>
    <w:rsid w:val="00B84D3D"/>
    <w:rsid w:val="00B86AF4"/>
    <w:rsid w:val="00B86BC3"/>
    <w:rsid w:val="00B876FE"/>
    <w:rsid w:val="00B87725"/>
    <w:rsid w:val="00B92607"/>
    <w:rsid w:val="00B9457B"/>
    <w:rsid w:val="00B95674"/>
    <w:rsid w:val="00BA0E89"/>
    <w:rsid w:val="00BA2769"/>
    <w:rsid w:val="00BA39E0"/>
    <w:rsid w:val="00BA52E0"/>
    <w:rsid w:val="00BA572A"/>
    <w:rsid w:val="00BA71CA"/>
    <w:rsid w:val="00BA778E"/>
    <w:rsid w:val="00BA7819"/>
    <w:rsid w:val="00BA7C79"/>
    <w:rsid w:val="00BB014A"/>
    <w:rsid w:val="00BB129E"/>
    <w:rsid w:val="00BB1458"/>
    <w:rsid w:val="00BB1A69"/>
    <w:rsid w:val="00BB287E"/>
    <w:rsid w:val="00BB404E"/>
    <w:rsid w:val="00BB654B"/>
    <w:rsid w:val="00BC00D3"/>
    <w:rsid w:val="00BC034B"/>
    <w:rsid w:val="00BC0831"/>
    <w:rsid w:val="00BC14DB"/>
    <w:rsid w:val="00BC1956"/>
    <w:rsid w:val="00BC3ABD"/>
    <w:rsid w:val="00BC4DD7"/>
    <w:rsid w:val="00BC501D"/>
    <w:rsid w:val="00BC5625"/>
    <w:rsid w:val="00BC5C98"/>
    <w:rsid w:val="00BC65FA"/>
    <w:rsid w:val="00BC674C"/>
    <w:rsid w:val="00BD0661"/>
    <w:rsid w:val="00BD0B72"/>
    <w:rsid w:val="00BD49DC"/>
    <w:rsid w:val="00BD4F5F"/>
    <w:rsid w:val="00BD74D0"/>
    <w:rsid w:val="00BD7C80"/>
    <w:rsid w:val="00BE42F7"/>
    <w:rsid w:val="00BE7828"/>
    <w:rsid w:val="00BF04EA"/>
    <w:rsid w:val="00BF278D"/>
    <w:rsid w:val="00BF3D1A"/>
    <w:rsid w:val="00BF6D2D"/>
    <w:rsid w:val="00C012D0"/>
    <w:rsid w:val="00C019AC"/>
    <w:rsid w:val="00C028CA"/>
    <w:rsid w:val="00C02B31"/>
    <w:rsid w:val="00C06554"/>
    <w:rsid w:val="00C10C1C"/>
    <w:rsid w:val="00C10D5E"/>
    <w:rsid w:val="00C11415"/>
    <w:rsid w:val="00C12702"/>
    <w:rsid w:val="00C12D31"/>
    <w:rsid w:val="00C1452F"/>
    <w:rsid w:val="00C14C45"/>
    <w:rsid w:val="00C16BA1"/>
    <w:rsid w:val="00C17467"/>
    <w:rsid w:val="00C21996"/>
    <w:rsid w:val="00C222BA"/>
    <w:rsid w:val="00C23B5B"/>
    <w:rsid w:val="00C23E75"/>
    <w:rsid w:val="00C23F8A"/>
    <w:rsid w:val="00C24B5F"/>
    <w:rsid w:val="00C26115"/>
    <w:rsid w:val="00C269DE"/>
    <w:rsid w:val="00C3165B"/>
    <w:rsid w:val="00C324C1"/>
    <w:rsid w:val="00C3263F"/>
    <w:rsid w:val="00C352A8"/>
    <w:rsid w:val="00C35669"/>
    <w:rsid w:val="00C36F37"/>
    <w:rsid w:val="00C4034A"/>
    <w:rsid w:val="00C40C7B"/>
    <w:rsid w:val="00C41A8E"/>
    <w:rsid w:val="00C420CC"/>
    <w:rsid w:val="00C44F1C"/>
    <w:rsid w:val="00C46855"/>
    <w:rsid w:val="00C477C9"/>
    <w:rsid w:val="00C47A3A"/>
    <w:rsid w:val="00C50EDC"/>
    <w:rsid w:val="00C50F73"/>
    <w:rsid w:val="00C51168"/>
    <w:rsid w:val="00C51788"/>
    <w:rsid w:val="00C52936"/>
    <w:rsid w:val="00C54203"/>
    <w:rsid w:val="00C55254"/>
    <w:rsid w:val="00C56F70"/>
    <w:rsid w:val="00C57FCE"/>
    <w:rsid w:val="00C610CB"/>
    <w:rsid w:val="00C61236"/>
    <w:rsid w:val="00C6240A"/>
    <w:rsid w:val="00C63695"/>
    <w:rsid w:val="00C64A70"/>
    <w:rsid w:val="00C656C0"/>
    <w:rsid w:val="00C65F68"/>
    <w:rsid w:val="00C72B2E"/>
    <w:rsid w:val="00C75BDD"/>
    <w:rsid w:val="00C7657B"/>
    <w:rsid w:val="00C765AF"/>
    <w:rsid w:val="00C76922"/>
    <w:rsid w:val="00C80CBE"/>
    <w:rsid w:val="00C8299A"/>
    <w:rsid w:val="00C853B0"/>
    <w:rsid w:val="00C8640D"/>
    <w:rsid w:val="00C87C06"/>
    <w:rsid w:val="00C922FE"/>
    <w:rsid w:val="00C92B84"/>
    <w:rsid w:val="00C93279"/>
    <w:rsid w:val="00C942FC"/>
    <w:rsid w:val="00C9490B"/>
    <w:rsid w:val="00C95BFA"/>
    <w:rsid w:val="00C96AC3"/>
    <w:rsid w:val="00C96B1C"/>
    <w:rsid w:val="00C974D0"/>
    <w:rsid w:val="00C97A87"/>
    <w:rsid w:val="00CA027F"/>
    <w:rsid w:val="00CA0EB9"/>
    <w:rsid w:val="00CA1AA6"/>
    <w:rsid w:val="00CA22E3"/>
    <w:rsid w:val="00CA2BE2"/>
    <w:rsid w:val="00CA3B83"/>
    <w:rsid w:val="00CA3DD2"/>
    <w:rsid w:val="00CA597E"/>
    <w:rsid w:val="00CA598F"/>
    <w:rsid w:val="00CA7F3B"/>
    <w:rsid w:val="00CB2BBC"/>
    <w:rsid w:val="00CB35A0"/>
    <w:rsid w:val="00CB4C38"/>
    <w:rsid w:val="00CB58AB"/>
    <w:rsid w:val="00CB75F4"/>
    <w:rsid w:val="00CC208F"/>
    <w:rsid w:val="00CC3567"/>
    <w:rsid w:val="00CC35C8"/>
    <w:rsid w:val="00CC3BC9"/>
    <w:rsid w:val="00CC4655"/>
    <w:rsid w:val="00CC54C5"/>
    <w:rsid w:val="00CC5CBD"/>
    <w:rsid w:val="00CC5D9A"/>
    <w:rsid w:val="00CC67B4"/>
    <w:rsid w:val="00CC7DF7"/>
    <w:rsid w:val="00CD0534"/>
    <w:rsid w:val="00CD0711"/>
    <w:rsid w:val="00CD15AC"/>
    <w:rsid w:val="00CD27DB"/>
    <w:rsid w:val="00CD27FF"/>
    <w:rsid w:val="00CD2A4B"/>
    <w:rsid w:val="00CD64EC"/>
    <w:rsid w:val="00CD726D"/>
    <w:rsid w:val="00CD73EC"/>
    <w:rsid w:val="00CD7C79"/>
    <w:rsid w:val="00CE27FE"/>
    <w:rsid w:val="00CE38FD"/>
    <w:rsid w:val="00CE5E31"/>
    <w:rsid w:val="00CE74DC"/>
    <w:rsid w:val="00CF0B8A"/>
    <w:rsid w:val="00CF18A9"/>
    <w:rsid w:val="00CF642A"/>
    <w:rsid w:val="00CF6A3B"/>
    <w:rsid w:val="00CF715D"/>
    <w:rsid w:val="00D00127"/>
    <w:rsid w:val="00D01373"/>
    <w:rsid w:val="00D01EC0"/>
    <w:rsid w:val="00D02704"/>
    <w:rsid w:val="00D03D48"/>
    <w:rsid w:val="00D06B1B"/>
    <w:rsid w:val="00D06E7B"/>
    <w:rsid w:val="00D07E5E"/>
    <w:rsid w:val="00D12E8A"/>
    <w:rsid w:val="00D13964"/>
    <w:rsid w:val="00D146B3"/>
    <w:rsid w:val="00D1573B"/>
    <w:rsid w:val="00D16556"/>
    <w:rsid w:val="00D2007F"/>
    <w:rsid w:val="00D20BC8"/>
    <w:rsid w:val="00D20F98"/>
    <w:rsid w:val="00D25346"/>
    <w:rsid w:val="00D276C9"/>
    <w:rsid w:val="00D315DE"/>
    <w:rsid w:val="00D31D77"/>
    <w:rsid w:val="00D336EB"/>
    <w:rsid w:val="00D33AE2"/>
    <w:rsid w:val="00D411E4"/>
    <w:rsid w:val="00D413A4"/>
    <w:rsid w:val="00D4415F"/>
    <w:rsid w:val="00D44813"/>
    <w:rsid w:val="00D46480"/>
    <w:rsid w:val="00D51712"/>
    <w:rsid w:val="00D52287"/>
    <w:rsid w:val="00D52627"/>
    <w:rsid w:val="00D52A52"/>
    <w:rsid w:val="00D53561"/>
    <w:rsid w:val="00D54161"/>
    <w:rsid w:val="00D54248"/>
    <w:rsid w:val="00D619F1"/>
    <w:rsid w:val="00D638D9"/>
    <w:rsid w:val="00D64394"/>
    <w:rsid w:val="00D6442C"/>
    <w:rsid w:val="00D668E8"/>
    <w:rsid w:val="00D66A8C"/>
    <w:rsid w:val="00D67C26"/>
    <w:rsid w:val="00D7144D"/>
    <w:rsid w:val="00D7261A"/>
    <w:rsid w:val="00D73D51"/>
    <w:rsid w:val="00D740EF"/>
    <w:rsid w:val="00D74112"/>
    <w:rsid w:val="00D75777"/>
    <w:rsid w:val="00D765DC"/>
    <w:rsid w:val="00D77571"/>
    <w:rsid w:val="00D77791"/>
    <w:rsid w:val="00D8097A"/>
    <w:rsid w:val="00D809E0"/>
    <w:rsid w:val="00D80E20"/>
    <w:rsid w:val="00D81160"/>
    <w:rsid w:val="00D83C99"/>
    <w:rsid w:val="00D85A10"/>
    <w:rsid w:val="00D869BE"/>
    <w:rsid w:val="00D86D68"/>
    <w:rsid w:val="00D87B8D"/>
    <w:rsid w:val="00D90919"/>
    <w:rsid w:val="00D90D5D"/>
    <w:rsid w:val="00D933C9"/>
    <w:rsid w:val="00D93BC9"/>
    <w:rsid w:val="00D94C12"/>
    <w:rsid w:val="00D94F8F"/>
    <w:rsid w:val="00D95F74"/>
    <w:rsid w:val="00D960D9"/>
    <w:rsid w:val="00D97C89"/>
    <w:rsid w:val="00DA113A"/>
    <w:rsid w:val="00DA12EC"/>
    <w:rsid w:val="00DA1835"/>
    <w:rsid w:val="00DA28CC"/>
    <w:rsid w:val="00DA2D1A"/>
    <w:rsid w:val="00DA3D46"/>
    <w:rsid w:val="00DA40D1"/>
    <w:rsid w:val="00DA48E9"/>
    <w:rsid w:val="00DB1C3A"/>
    <w:rsid w:val="00DB254D"/>
    <w:rsid w:val="00DB61A5"/>
    <w:rsid w:val="00DC04BE"/>
    <w:rsid w:val="00DC0AA9"/>
    <w:rsid w:val="00DC150A"/>
    <w:rsid w:val="00DC5331"/>
    <w:rsid w:val="00DC59D5"/>
    <w:rsid w:val="00DC6373"/>
    <w:rsid w:val="00DC6EBC"/>
    <w:rsid w:val="00DC6F08"/>
    <w:rsid w:val="00DC7072"/>
    <w:rsid w:val="00DC70F0"/>
    <w:rsid w:val="00DD0B5F"/>
    <w:rsid w:val="00DD1215"/>
    <w:rsid w:val="00DD3ECB"/>
    <w:rsid w:val="00DD4D73"/>
    <w:rsid w:val="00DD70CE"/>
    <w:rsid w:val="00DD72C5"/>
    <w:rsid w:val="00DD7634"/>
    <w:rsid w:val="00DD76B3"/>
    <w:rsid w:val="00DD7B23"/>
    <w:rsid w:val="00DE31ED"/>
    <w:rsid w:val="00DE5533"/>
    <w:rsid w:val="00DE6A63"/>
    <w:rsid w:val="00DF09FE"/>
    <w:rsid w:val="00DF1B33"/>
    <w:rsid w:val="00DF3751"/>
    <w:rsid w:val="00DF6A8E"/>
    <w:rsid w:val="00E00191"/>
    <w:rsid w:val="00E035C8"/>
    <w:rsid w:val="00E03DF3"/>
    <w:rsid w:val="00E0470A"/>
    <w:rsid w:val="00E06E1D"/>
    <w:rsid w:val="00E07722"/>
    <w:rsid w:val="00E13AEE"/>
    <w:rsid w:val="00E148CA"/>
    <w:rsid w:val="00E15619"/>
    <w:rsid w:val="00E15C01"/>
    <w:rsid w:val="00E20779"/>
    <w:rsid w:val="00E20F28"/>
    <w:rsid w:val="00E2388B"/>
    <w:rsid w:val="00E25C96"/>
    <w:rsid w:val="00E3379B"/>
    <w:rsid w:val="00E345CB"/>
    <w:rsid w:val="00E361C7"/>
    <w:rsid w:val="00E37794"/>
    <w:rsid w:val="00E40FF5"/>
    <w:rsid w:val="00E41109"/>
    <w:rsid w:val="00E4151A"/>
    <w:rsid w:val="00E4245A"/>
    <w:rsid w:val="00E42AFD"/>
    <w:rsid w:val="00E44A98"/>
    <w:rsid w:val="00E46C6F"/>
    <w:rsid w:val="00E46EC8"/>
    <w:rsid w:val="00E4707D"/>
    <w:rsid w:val="00E51BBE"/>
    <w:rsid w:val="00E52F7E"/>
    <w:rsid w:val="00E53729"/>
    <w:rsid w:val="00E56010"/>
    <w:rsid w:val="00E56A08"/>
    <w:rsid w:val="00E60D18"/>
    <w:rsid w:val="00E61400"/>
    <w:rsid w:val="00E63D93"/>
    <w:rsid w:val="00E6451D"/>
    <w:rsid w:val="00E64CAF"/>
    <w:rsid w:val="00E65333"/>
    <w:rsid w:val="00E65A60"/>
    <w:rsid w:val="00E65B0F"/>
    <w:rsid w:val="00E66621"/>
    <w:rsid w:val="00E71041"/>
    <w:rsid w:val="00E7195D"/>
    <w:rsid w:val="00E71A48"/>
    <w:rsid w:val="00E71E70"/>
    <w:rsid w:val="00E71FD8"/>
    <w:rsid w:val="00E74272"/>
    <w:rsid w:val="00E7795B"/>
    <w:rsid w:val="00E812E3"/>
    <w:rsid w:val="00E826C7"/>
    <w:rsid w:val="00E83195"/>
    <w:rsid w:val="00E832B0"/>
    <w:rsid w:val="00E8416D"/>
    <w:rsid w:val="00E86FC6"/>
    <w:rsid w:val="00E87C93"/>
    <w:rsid w:val="00E90C5F"/>
    <w:rsid w:val="00E95F34"/>
    <w:rsid w:val="00E96E2B"/>
    <w:rsid w:val="00E9725E"/>
    <w:rsid w:val="00E97B44"/>
    <w:rsid w:val="00EA2F0B"/>
    <w:rsid w:val="00EB1151"/>
    <w:rsid w:val="00EB36DF"/>
    <w:rsid w:val="00EB3E7A"/>
    <w:rsid w:val="00EB491A"/>
    <w:rsid w:val="00EB6B1C"/>
    <w:rsid w:val="00EB6B7E"/>
    <w:rsid w:val="00EB7161"/>
    <w:rsid w:val="00EC048E"/>
    <w:rsid w:val="00EC12E1"/>
    <w:rsid w:val="00EC34AF"/>
    <w:rsid w:val="00EC66BC"/>
    <w:rsid w:val="00EC6D4E"/>
    <w:rsid w:val="00EC7DA9"/>
    <w:rsid w:val="00ED02F1"/>
    <w:rsid w:val="00ED1DA6"/>
    <w:rsid w:val="00ED2B99"/>
    <w:rsid w:val="00ED4602"/>
    <w:rsid w:val="00ED4DDC"/>
    <w:rsid w:val="00ED5525"/>
    <w:rsid w:val="00ED5892"/>
    <w:rsid w:val="00ED75B8"/>
    <w:rsid w:val="00EE0FA5"/>
    <w:rsid w:val="00EE212B"/>
    <w:rsid w:val="00EE5718"/>
    <w:rsid w:val="00EE6D0C"/>
    <w:rsid w:val="00EE7D5C"/>
    <w:rsid w:val="00EF1FE7"/>
    <w:rsid w:val="00EF2590"/>
    <w:rsid w:val="00EF3EFE"/>
    <w:rsid w:val="00EF45B2"/>
    <w:rsid w:val="00EF4DE6"/>
    <w:rsid w:val="00EF68CA"/>
    <w:rsid w:val="00EF6A6D"/>
    <w:rsid w:val="00F00428"/>
    <w:rsid w:val="00F0106E"/>
    <w:rsid w:val="00F027BB"/>
    <w:rsid w:val="00F03048"/>
    <w:rsid w:val="00F05DF3"/>
    <w:rsid w:val="00F07C16"/>
    <w:rsid w:val="00F1078D"/>
    <w:rsid w:val="00F1177D"/>
    <w:rsid w:val="00F11C80"/>
    <w:rsid w:val="00F210C1"/>
    <w:rsid w:val="00F21138"/>
    <w:rsid w:val="00F2122A"/>
    <w:rsid w:val="00F220BE"/>
    <w:rsid w:val="00F24E4A"/>
    <w:rsid w:val="00F30CF0"/>
    <w:rsid w:val="00F312AB"/>
    <w:rsid w:val="00F32B0E"/>
    <w:rsid w:val="00F35093"/>
    <w:rsid w:val="00F354CF"/>
    <w:rsid w:val="00F4106D"/>
    <w:rsid w:val="00F42C68"/>
    <w:rsid w:val="00F4444F"/>
    <w:rsid w:val="00F45096"/>
    <w:rsid w:val="00F466E8"/>
    <w:rsid w:val="00F46DAF"/>
    <w:rsid w:val="00F50244"/>
    <w:rsid w:val="00F50492"/>
    <w:rsid w:val="00F53991"/>
    <w:rsid w:val="00F53B9A"/>
    <w:rsid w:val="00F53FFE"/>
    <w:rsid w:val="00F56549"/>
    <w:rsid w:val="00F60835"/>
    <w:rsid w:val="00F612D9"/>
    <w:rsid w:val="00F62CAA"/>
    <w:rsid w:val="00F6377D"/>
    <w:rsid w:val="00F65E91"/>
    <w:rsid w:val="00F663C5"/>
    <w:rsid w:val="00F71F0D"/>
    <w:rsid w:val="00F752A7"/>
    <w:rsid w:val="00F77050"/>
    <w:rsid w:val="00F814AC"/>
    <w:rsid w:val="00F81E1C"/>
    <w:rsid w:val="00F82923"/>
    <w:rsid w:val="00F8379B"/>
    <w:rsid w:val="00F85867"/>
    <w:rsid w:val="00F925AE"/>
    <w:rsid w:val="00F93CFA"/>
    <w:rsid w:val="00F945EC"/>
    <w:rsid w:val="00F94D76"/>
    <w:rsid w:val="00F94E88"/>
    <w:rsid w:val="00F95368"/>
    <w:rsid w:val="00F953F3"/>
    <w:rsid w:val="00F95C9E"/>
    <w:rsid w:val="00F95E2A"/>
    <w:rsid w:val="00F9688E"/>
    <w:rsid w:val="00F9736A"/>
    <w:rsid w:val="00FA433A"/>
    <w:rsid w:val="00FA4E40"/>
    <w:rsid w:val="00FA6D9E"/>
    <w:rsid w:val="00FB1399"/>
    <w:rsid w:val="00FB3C96"/>
    <w:rsid w:val="00FB75D3"/>
    <w:rsid w:val="00FC048B"/>
    <w:rsid w:val="00FC5285"/>
    <w:rsid w:val="00FC72C7"/>
    <w:rsid w:val="00FD1057"/>
    <w:rsid w:val="00FD1F37"/>
    <w:rsid w:val="00FD405A"/>
    <w:rsid w:val="00FD45C9"/>
    <w:rsid w:val="00FD60CF"/>
    <w:rsid w:val="00FD60D6"/>
    <w:rsid w:val="00FE3171"/>
    <w:rsid w:val="00FE5CDC"/>
    <w:rsid w:val="00FE64D9"/>
    <w:rsid w:val="00FF3316"/>
    <w:rsid w:val="00FF5295"/>
    <w:rsid w:val="00FF63E0"/>
    <w:rsid w:val="00FF7880"/>
    <w:rsid w:val="00FF7D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FB72"/>
  <w15:chartTrackingRefBased/>
  <w15:docId w15:val="{B620B6E7-8D6D-4CA1-9FD8-543AD746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A6A"/>
    <w:rPr>
      <w:rFonts w:ascii="Times New Roman" w:eastAsia="Times New Roman" w:hAnsi="Times New Roman"/>
      <w:sz w:val="24"/>
      <w:szCs w:val="24"/>
      <w:lang w:val="es-ES" w:eastAsia="es-ES"/>
    </w:rPr>
  </w:style>
  <w:style w:type="paragraph" w:styleId="Ttulo2">
    <w:name w:val="heading 2"/>
    <w:basedOn w:val="Normal"/>
    <w:link w:val="Ttulo2Car"/>
    <w:uiPriority w:val="9"/>
    <w:qFormat/>
    <w:rsid w:val="000E7F1C"/>
    <w:pPr>
      <w:spacing w:before="100" w:beforeAutospacing="1" w:after="100" w:afterAutospacing="1"/>
      <w:outlineLvl w:val="1"/>
    </w:pPr>
    <w:rPr>
      <w:b/>
      <w:bCs/>
      <w:sz w:val="36"/>
      <w:szCs w:val="36"/>
      <w:lang w:val="es-MX" w:eastAsia="es-MX"/>
    </w:rPr>
  </w:style>
  <w:style w:type="paragraph" w:styleId="Ttulo3">
    <w:name w:val="heading 3"/>
    <w:basedOn w:val="Normal"/>
    <w:next w:val="Normal"/>
    <w:link w:val="Ttulo3Car"/>
    <w:uiPriority w:val="9"/>
    <w:semiHidden/>
    <w:unhideWhenUsed/>
    <w:qFormat/>
    <w:rsid w:val="000E7F1C"/>
    <w:pPr>
      <w:keepNext/>
      <w:keepLines/>
      <w:spacing w:before="40"/>
      <w:outlineLvl w:val="2"/>
    </w:pPr>
    <w:rPr>
      <w:rFonts w:ascii="Calibri Light" w:hAnsi="Calibri Light"/>
      <w:color w:val="1F4D78"/>
    </w:rPr>
  </w:style>
  <w:style w:type="paragraph" w:styleId="Ttulo4">
    <w:name w:val="heading 4"/>
    <w:basedOn w:val="Normal"/>
    <w:next w:val="Normal"/>
    <w:link w:val="Ttulo4Car"/>
    <w:uiPriority w:val="9"/>
    <w:semiHidden/>
    <w:unhideWhenUsed/>
    <w:qFormat/>
    <w:rsid w:val="001E674D"/>
    <w:pPr>
      <w:keepNext/>
      <w:keepLines/>
      <w:spacing w:before="40"/>
      <w:outlineLvl w:val="3"/>
    </w:pPr>
    <w:rPr>
      <w:rFonts w:ascii="Calibri Light" w:hAnsi="Calibri Light"/>
      <w:i/>
      <w:iCs/>
      <w:color w:val="2E74B5"/>
    </w:rPr>
  </w:style>
  <w:style w:type="paragraph" w:styleId="Ttulo5">
    <w:name w:val="heading 5"/>
    <w:basedOn w:val="Normal"/>
    <w:next w:val="Normal"/>
    <w:link w:val="Ttulo5Car"/>
    <w:uiPriority w:val="9"/>
    <w:semiHidden/>
    <w:unhideWhenUsed/>
    <w:qFormat/>
    <w:rsid w:val="00F612D9"/>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E639A"/>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8E639A"/>
    <w:pPr>
      <w:tabs>
        <w:tab w:val="center" w:pos="4419"/>
        <w:tab w:val="right" w:pos="8838"/>
      </w:tabs>
    </w:pPr>
  </w:style>
  <w:style w:type="character" w:customStyle="1" w:styleId="EncabezadoCar">
    <w:name w:val="Encabezado Car"/>
    <w:basedOn w:val="Fuentedeprrafopredeter"/>
    <w:link w:val="Encabezado"/>
    <w:uiPriority w:val="99"/>
    <w:rsid w:val="008E639A"/>
  </w:style>
  <w:style w:type="paragraph" w:styleId="Piedepgina">
    <w:name w:val="footer"/>
    <w:basedOn w:val="Normal"/>
    <w:link w:val="PiedepginaCar"/>
    <w:uiPriority w:val="99"/>
    <w:unhideWhenUsed/>
    <w:rsid w:val="008E639A"/>
    <w:pPr>
      <w:tabs>
        <w:tab w:val="center" w:pos="4419"/>
        <w:tab w:val="right" w:pos="8838"/>
      </w:tabs>
    </w:pPr>
  </w:style>
  <w:style w:type="character" w:customStyle="1" w:styleId="PiedepginaCar">
    <w:name w:val="Pie de página Car"/>
    <w:basedOn w:val="Fuentedeprrafopredeter"/>
    <w:link w:val="Piedepgina"/>
    <w:uiPriority w:val="99"/>
    <w:rsid w:val="008E639A"/>
  </w:style>
  <w:style w:type="paragraph" w:styleId="Prrafodelista">
    <w:name w:val="List Paragraph"/>
    <w:basedOn w:val="Normal"/>
    <w:link w:val="PrrafodelistaCar"/>
    <w:uiPriority w:val="34"/>
    <w:qFormat/>
    <w:rsid w:val="00E4245A"/>
    <w:pPr>
      <w:ind w:left="720"/>
      <w:contextualSpacing/>
    </w:pPr>
  </w:style>
  <w:style w:type="table" w:styleId="Tablaconcuadrcula">
    <w:name w:val="Table Grid"/>
    <w:basedOn w:val="Tablanormal"/>
    <w:uiPriority w:val="59"/>
    <w:rsid w:val="008C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545B"/>
    <w:rPr>
      <w:rFonts w:ascii="Segoe UI" w:hAnsi="Segoe UI" w:cs="Segoe UI"/>
      <w:sz w:val="18"/>
      <w:szCs w:val="18"/>
    </w:rPr>
  </w:style>
  <w:style w:type="character" w:customStyle="1" w:styleId="TextodegloboCar">
    <w:name w:val="Texto de globo Car"/>
    <w:link w:val="Textodeglobo"/>
    <w:uiPriority w:val="99"/>
    <w:semiHidden/>
    <w:rsid w:val="002E545B"/>
    <w:rPr>
      <w:rFonts w:ascii="Segoe UI" w:hAnsi="Segoe UI" w:cs="Segoe UI"/>
      <w:sz w:val="18"/>
      <w:szCs w:val="18"/>
    </w:rPr>
  </w:style>
  <w:style w:type="character" w:styleId="nfasis">
    <w:name w:val="Emphasis"/>
    <w:uiPriority w:val="20"/>
    <w:qFormat/>
    <w:rsid w:val="00AC04EB"/>
    <w:rPr>
      <w:i/>
      <w:iCs/>
    </w:rPr>
  </w:style>
  <w:style w:type="paragraph" w:styleId="Sangradetextonormal">
    <w:name w:val="Body Text Indent"/>
    <w:basedOn w:val="Normal"/>
    <w:link w:val="SangradetextonormalCar"/>
    <w:rsid w:val="003A1246"/>
    <w:pPr>
      <w:spacing w:after="120"/>
      <w:ind w:left="283"/>
    </w:pPr>
  </w:style>
  <w:style w:type="character" w:customStyle="1" w:styleId="SangradetextonormalCar">
    <w:name w:val="Sangría de texto normal Car"/>
    <w:link w:val="Sangradetextonormal"/>
    <w:rsid w:val="003A1246"/>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F95E2A"/>
    <w:pPr>
      <w:spacing w:after="120"/>
    </w:pPr>
  </w:style>
  <w:style w:type="character" w:customStyle="1" w:styleId="TextoindependienteCar">
    <w:name w:val="Texto independiente Car"/>
    <w:link w:val="Textoindependiente"/>
    <w:uiPriority w:val="99"/>
    <w:rsid w:val="00F95E2A"/>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rsid w:val="00472646"/>
    <w:rPr>
      <w:sz w:val="20"/>
      <w:szCs w:val="20"/>
    </w:rPr>
  </w:style>
  <w:style w:type="character" w:customStyle="1" w:styleId="TextonotapieCar">
    <w:name w:val="Texto nota pie Car"/>
    <w:link w:val="Textonotapie"/>
    <w:uiPriority w:val="99"/>
    <w:rsid w:val="00472646"/>
    <w:rPr>
      <w:rFonts w:ascii="Times New Roman" w:eastAsia="Times New Roman" w:hAnsi="Times New Roman" w:cs="Times New Roman"/>
      <w:sz w:val="20"/>
      <w:szCs w:val="20"/>
      <w:lang w:val="es-ES" w:eastAsia="es-ES"/>
    </w:rPr>
  </w:style>
  <w:style w:type="character" w:styleId="Refdenotaalpie">
    <w:name w:val="footnote reference"/>
    <w:aliases w:val="ftref,脚注引用,16 Point,Superscript 6 Point,Fußnotenzeichen DISS,fr,Superscript 6 Point + 11 pt,BVI fnr,BVI fnr Car Car,BVI fnr Car,BVI fnr Car Car Car Car,Footnote text"/>
    <w:uiPriority w:val="99"/>
    <w:rsid w:val="00472646"/>
    <w:rPr>
      <w:vertAlign w:val="superscript"/>
    </w:rPr>
  </w:style>
  <w:style w:type="paragraph" w:customStyle="1" w:styleId="Texto">
    <w:name w:val="Texto"/>
    <w:basedOn w:val="Normal"/>
    <w:link w:val="TextoCar"/>
    <w:rsid w:val="00472646"/>
    <w:pPr>
      <w:spacing w:after="101" w:line="216" w:lineRule="exact"/>
      <w:ind w:firstLine="288"/>
      <w:jc w:val="both"/>
    </w:pPr>
    <w:rPr>
      <w:rFonts w:ascii="Arial" w:hAnsi="Arial" w:cs="Arial"/>
      <w:sz w:val="18"/>
      <w:szCs w:val="20"/>
    </w:rPr>
  </w:style>
  <w:style w:type="character" w:customStyle="1" w:styleId="TextoCar">
    <w:name w:val="Texto Car"/>
    <w:link w:val="Texto"/>
    <w:locked/>
    <w:rsid w:val="00472646"/>
    <w:rPr>
      <w:rFonts w:ascii="Arial" w:eastAsia="Times New Roman" w:hAnsi="Arial" w:cs="Arial"/>
      <w:sz w:val="18"/>
      <w:szCs w:val="20"/>
      <w:lang w:val="es-ES" w:eastAsia="es-ES"/>
    </w:rPr>
  </w:style>
  <w:style w:type="character" w:customStyle="1" w:styleId="Ttulo2Car">
    <w:name w:val="Título 2 Car"/>
    <w:link w:val="Ttulo2"/>
    <w:uiPriority w:val="9"/>
    <w:rsid w:val="000E7F1C"/>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0E7F1C"/>
    <w:pPr>
      <w:spacing w:before="100" w:beforeAutospacing="1" w:after="100" w:afterAutospacing="1"/>
    </w:pPr>
    <w:rPr>
      <w:lang w:val="es-MX" w:eastAsia="es-MX"/>
    </w:rPr>
  </w:style>
  <w:style w:type="character" w:customStyle="1" w:styleId="Ttulo3Car">
    <w:name w:val="Título 3 Car"/>
    <w:link w:val="Ttulo3"/>
    <w:uiPriority w:val="9"/>
    <w:semiHidden/>
    <w:rsid w:val="000E7F1C"/>
    <w:rPr>
      <w:rFonts w:ascii="Calibri Light" w:eastAsia="Times New Roman" w:hAnsi="Calibri Light" w:cs="Times New Roman"/>
      <w:color w:val="1F4D78"/>
      <w:sz w:val="24"/>
      <w:szCs w:val="24"/>
      <w:lang w:val="es-ES" w:eastAsia="es-ES"/>
    </w:rPr>
  </w:style>
  <w:style w:type="character" w:customStyle="1" w:styleId="Hipervnculo1">
    <w:name w:val="Hipervínculo1"/>
    <w:unhideWhenUsed/>
    <w:rsid w:val="00C028CA"/>
    <w:rPr>
      <w:color w:val="0000FF"/>
      <w:u w:val="single"/>
    </w:rPr>
  </w:style>
  <w:style w:type="character" w:styleId="Hipervnculo">
    <w:name w:val="Hyperlink"/>
    <w:uiPriority w:val="99"/>
    <w:unhideWhenUsed/>
    <w:rsid w:val="00C028CA"/>
    <w:rPr>
      <w:color w:val="0563C1"/>
      <w:u w:val="single"/>
    </w:rPr>
  </w:style>
  <w:style w:type="table" w:customStyle="1" w:styleId="TableNormal1">
    <w:name w:val="Table Normal1"/>
    <w:uiPriority w:val="2"/>
    <w:semiHidden/>
    <w:unhideWhenUsed/>
    <w:qFormat/>
    <w:rsid w:val="00DA183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7A08"/>
    <w:pPr>
      <w:widowControl w:val="0"/>
      <w:autoSpaceDE w:val="0"/>
      <w:autoSpaceDN w:val="0"/>
      <w:spacing w:before="3"/>
      <w:ind w:left="109"/>
      <w:jc w:val="both"/>
    </w:pPr>
    <w:rPr>
      <w:rFonts w:ascii="Arial" w:eastAsia="Arial" w:hAnsi="Arial" w:cs="Arial"/>
      <w:sz w:val="22"/>
      <w:szCs w:val="22"/>
      <w:lang w:val="en-US" w:eastAsia="en-US"/>
    </w:rPr>
  </w:style>
  <w:style w:type="paragraph" w:styleId="Textocomentario">
    <w:name w:val="annotation text"/>
    <w:basedOn w:val="Normal"/>
    <w:link w:val="TextocomentarioCar"/>
    <w:uiPriority w:val="99"/>
    <w:semiHidden/>
    <w:unhideWhenUsed/>
    <w:rsid w:val="00F752A7"/>
    <w:rPr>
      <w:sz w:val="20"/>
      <w:szCs w:val="20"/>
    </w:rPr>
  </w:style>
  <w:style w:type="character" w:customStyle="1" w:styleId="TextocomentarioCar">
    <w:name w:val="Texto comentario Car"/>
    <w:link w:val="Textocomentario"/>
    <w:uiPriority w:val="99"/>
    <w:semiHidden/>
    <w:rsid w:val="00F752A7"/>
    <w:rPr>
      <w:rFonts w:ascii="Times New Roman" w:eastAsia="Times New Roman" w:hAnsi="Times New Roman" w:cs="Times New Roman"/>
      <w:sz w:val="20"/>
      <w:szCs w:val="20"/>
      <w:lang w:val="es-ES" w:eastAsia="es-ES"/>
    </w:rPr>
  </w:style>
  <w:style w:type="character" w:customStyle="1" w:styleId="A3">
    <w:name w:val="A3"/>
    <w:uiPriority w:val="99"/>
    <w:rsid w:val="008F09AC"/>
    <w:rPr>
      <w:color w:val="000000"/>
      <w:sz w:val="11"/>
      <w:szCs w:val="11"/>
    </w:rPr>
  </w:style>
  <w:style w:type="character" w:styleId="Fuerte">
    <w:name w:val="Strong"/>
    <w:uiPriority w:val="22"/>
    <w:qFormat/>
    <w:rsid w:val="003C579F"/>
    <w:rPr>
      <w:b/>
      <w:bCs/>
    </w:rPr>
  </w:style>
  <w:style w:type="character" w:customStyle="1" w:styleId="Ttulo4Car">
    <w:name w:val="Título 4 Car"/>
    <w:link w:val="Ttulo4"/>
    <w:uiPriority w:val="9"/>
    <w:semiHidden/>
    <w:rsid w:val="001E674D"/>
    <w:rPr>
      <w:rFonts w:ascii="Calibri Light" w:eastAsia="Times New Roman" w:hAnsi="Calibri Light" w:cs="Times New Roman"/>
      <w:i/>
      <w:iCs/>
      <w:color w:val="2E74B5"/>
      <w:sz w:val="24"/>
      <w:szCs w:val="24"/>
      <w:lang w:val="es-ES" w:eastAsia="es-ES"/>
    </w:rPr>
  </w:style>
  <w:style w:type="paragraph" w:customStyle="1" w:styleId="Pa4">
    <w:name w:val="Pa4"/>
    <w:basedOn w:val="Default"/>
    <w:next w:val="Default"/>
    <w:uiPriority w:val="99"/>
    <w:rsid w:val="003170DD"/>
    <w:pPr>
      <w:spacing w:line="201" w:lineRule="atLeast"/>
    </w:pPr>
    <w:rPr>
      <w:rFonts w:ascii="Times New Roman" w:hAnsi="Times New Roman" w:cs="Times New Roman"/>
      <w:color w:val="auto"/>
    </w:rPr>
  </w:style>
  <w:style w:type="paragraph" w:customStyle="1" w:styleId="p1">
    <w:name w:val="p1"/>
    <w:basedOn w:val="Normal"/>
    <w:rsid w:val="00E812E3"/>
    <w:pPr>
      <w:spacing w:before="100" w:beforeAutospacing="1" w:after="100" w:afterAutospacing="1"/>
    </w:pPr>
    <w:rPr>
      <w:lang w:val="es-MX" w:eastAsia="es-MX"/>
    </w:rPr>
  </w:style>
  <w:style w:type="paragraph" w:customStyle="1" w:styleId="Normal1">
    <w:name w:val="Normal1"/>
    <w:rsid w:val="00EB1151"/>
    <w:rPr>
      <w:rFonts w:cs="Calibri"/>
    </w:rPr>
  </w:style>
  <w:style w:type="paragraph" w:customStyle="1" w:styleId="Estilo">
    <w:name w:val="Estilo"/>
    <w:link w:val="EstiloCar"/>
    <w:qFormat/>
    <w:rsid w:val="00FF63E0"/>
    <w:pPr>
      <w:widowControl w:val="0"/>
      <w:autoSpaceDE w:val="0"/>
      <w:autoSpaceDN w:val="0"/>
      <w:adjustRightInd w:val="0"/>
    </w:pPr>
    <w:rPr>
      <w:rFonts w:ascii="Arial" w:eastAsia="Times New Roman" w:hAnsi="Arial" w:cs="Arial"/>
      <w:sz w:val="24"/>
      <w:szCs w:val="24"/>
      <w:lang w:val="es-ES" w:eastAsia="es-ES"/>
    </w:rPr>
  </w:style>
  <w:style w:type="character" w:customStyle="1" w:styleId="EstiloCar">
    <w:name w:val="Estilo Car"/>
    <w:link w:val="Estilo"/>
    <w:locked/>
    <w:rsid w:val="00FF63E0"/>
    <w:rPr>
      <w:rFonts w:ascii="Arial" w:eastAsia="Times New Roman" w:hAnsi="Arial" w:cs="Arial"/>
      <w:sz w:val="24"/>
      <w:szCs w:val="24"/>
      <w:lang w:val="es-ES" w:eastAsia="es-ES"/>
    </w:rPr>
  </w:style>
  <w:style w:type="character" w:customStyle="1" w:styleId="PrrafodelistaCar">
    <w:name w:val="Párrafo de lista Car"/>
    <w:link w:val="Prrafodelista"/>
    <w:uiPriority w:val="34"/>
    <w:locked/>
    <w:rsid w:val="00610C9F"/>
    <w:rPr>
      <w:rFonts w:ascii="Times New Roman" w:eastAsia="Times New Roman" w:hAnsi="Times New Roman" w:cs="Times New Roman"/>
      <w:sz w:val="24"/>
      <w:szCs w:val="24"/>
      <w:lang w:val="es-ES" w:eastAsia="es-ES"/>
    </w:rPr>
  </w:style>
  <w:style w:type="character" w:customStyle="1" w:styleId="fw-bold">
    <w:name w:val="fw-bold"/>
    <w:rsid w:val="00A020C8"/>
  </w:style>
  <w:style w:type="character" w:customStyle="1" w:styleId="Ttulo5Car">
    <w:name w:val="Título 5 Car"/>
    <w:link w:val="Ttulo5"/>
    <w:uiPriority w:val="9"/>
    <w:semiHidden/>
    <w:rsid w:val="00F612D9"/>
    <w:rPr>
      <w:rFonts w:ascii="Calibri" w:eastAsia="Times New Roman" w:hAnsi="Calibri" w:cs="Times New Roman"/>
      <w:b/>
      <w:bCs/>
      <w:i/>
      <w:iCs/>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7751">
      <w:bodyDiv w:val="1"/>
      <w:marLeft w:val="0"/>
      <w:marRight w:val="0"/>
      <w:marTop w:val="0"/>
      <w:marBottom w:val="0"/>
      <w:divBdr>
        <w:top w:val="none" w:sz="0" w:space="0" w:color="auto"/>
        <w:left w:val="none" w:sz="0" w:space="0" w:color="auto"/>
        <w:bottom w:val="none" w:sz="0" w:space="0" w:color="auto"/>
        <w:right w:val="none" w:sz="0" w:space="0" w:color="auto"/>
      </w:divBdr>
    </w:div>
    <w:div w:id="175581276">
      <w:bodyDiv w:val="1"/>
      <w:marLeft w:val="0"/>
      <w:marRight w:val="0"/>
      <w:marTop w:val="0"/>
      <w:marBottom w:val="0"/>
      <w:divBdr>
        <w:top w:val="none" w:sz="0" w:space="0" w:color="auto"/>
        <w:left w:val="none" w:sz="0" w:space="0" w:color="auto"/>
        <w:bottom w:val="none" w:sz="0" w:space="0" w:color="auto"/>
        <w:right w:val="none" w:sz="0" w:space="0" w:color="auto"/>
      </w:divBdr>
    </w:div>
    <w:div w:id="193736928">
      <w:bodyDiv w:val="1"/>
      <w:marLeft w:val="0"/>
      <w:marRight w:val="0"/>
      <w:marTop w:val="0"/>
      <w:marBottom w:val="0"/>
      <w:divBdr>
        <w:top w:val="none" w:sz="0" w:space="0" w:color="auto"/>
        <w:left w:val="none" w:sz="0" w:space="0" w:color="auto"/>
        <w:bottom w:val="none" w:sz="0" w:space="0" w:color="auto"/>
        <w:right w:val="none" w:sz="0" w:space="0" w:color="auto"/>
      </w:divBdr>
    </w:div>
    <w:div w:id="248196192">
      <w:bodyDiv w:val="1"/>
      <w:marLeft w:val="0"/>
      <w:marRight w:val="0"/>
      <w:marTop w:val="0"/>
      <w:marBottom w:val="0"/>
      <w:divBdr>
        <w:top w:val="none" w:sz="0" w:space="0" w:color="auto"/>
        <w:left w:val="none" w:sz="0" w:space="0" w:color="auto"/>
        <w:bottom w:val="none" w:sz="0" w:space="0" w:color="auto"/>
        <w:right w:val="none" w:sz="0" w:space="0" w:color="auto"/>
      </w:divBdr>
    </w:div>
    <w:div w:id="445730778">
      <w:bodyDiv w:val="1"/>
      <w:marLeft w:val="0"/>
      <w:marRight w:val="0"/>
      <w:marTop w:val="0"/>
      <w:marBottom w:val="0"/>
      <w:divBdr>
        <w:top w:val="none" w:sz="0" w:space="0" w:color="auto"/>
        <w:left w:val="none" w:sz="0" w:space="0" w:color="auto"/>
        <w:bottom w:val="none" w:sz="0" w:space="0" w:color="auto"/>
        <w:right w:val="none" w:sz="0" w:space="0" w:color="auto"/>
      </w:divBdr>
    </w:div>
    <w:div w:id="446588637">
      <w:bodyDiv w:val="1"/>
      <w:marLeft w:val="0"/>
      <w:marRight w:val="0"/>
      <w:marTop w:val="0"/>
      <w:marBottom w:val="0"/>
      <w:divBdr>
        <w:top w:val="none" w:sz="0" w:space="0" w:color="auto"/>
        <w:left w:val="none" w:sz="0" w:space="0" w:color="auto"/>
        <w:bottom w:val="none" w:sz="0" w:space="0" w:color="auto"/>
        <w:right w:val="none" w:sz="0" w:space="0" w:color="auto"/>
      </w:divBdr>
    </w:div>
    <w:div w:id="447504366">
      <w:bodyDiv w:val="1"/>
      <w:marLeft w:val="0"/>
      <w:marRight w:val="0"/>
      <w:marTop w:val="0"/>
      <w:marBottom w:val="0"/>
      <w:divBdr>
        <w:top w:val="none" w:sz="0" w:space="0" w:color="auto"/>
        <w:left w:val="none" w:sz="0" w:space="0" w:color="auto"/>
        <w:bottom w:val="none" w:sz="0" w:space="0" w:color="auto"/>
        <w:right w:val="none" w:sz="0" w:space="0" w:color="auto"/>
      </w:divBdr>
    </w:div>
    <w:div w:id="458063234">
      <w:bodyDiv w:val="1"/>
      <w:marLeft w:val="0"/>
      <w:marRight w:val="0"/>
      <w:marTop w:val="0"/>
      <w:marBottom w:val="0"/>
      <w:divBdr>
        <w:top w:val="none" w:sz="0" w:space="0" w:color="auto"/>
        <w:left w:val="none" w:sz="0" w:space="0" w:color="auto"/>
        <w:bottom w:val="none" w:sz="0" w:space="0" w:color="auto"/>
        <w:right w:val="none" w:sz="0" w:space="0" w:color="auto"/>
      </w:divBdr>
    </w:div>
    <w:div w:id="465124237">
      <w:bodyDiv w:val="1"/>
      <w:marLeft w:val="0"/>
      <w:marRight w:val="0"/>
      <w:marTop w:val="0"/>
      <w:marBottom w:val="0"/>
      <w:divBdr>
        <w:top w:val="none" w:sz="0" w:space="0" w:color="auto"/>
        <w:left w:val="none" w:sz="0" w:space="0" w:color="auto"/>
        <w:bottom w:val="none" w:sz="0" w:space="0" w:color="auto"/>
        <w:right w:val="none" w:sz="0" w:space="0" w:color="auto"/>
      </w:divBdr>
    </w:div>
    <w:div w:id="537624056">
      <w:bodyDiv w:val="1"/>
      <w:marLeft w:val="0"/>
      <w:marRight w:val="0"/>
      <w:marTop w:val="0"/>
      <w:marBottom w:val="0"/>
      <w:divBdr>
        <w:top w:val="none" w:sz="0" w:space="0" w:color="auto"/>
        <w:left w:val="none" w:sz="0" w:space="0" w:color="auto"/>
        <w:bottom w:val="none" w:sz="0" w:space="0" w:color="auto"/>
        <w:right w:val="none" w:sz="0" w:space="0" w:color="auto"/>
      </w:divBdr>
    </w:div>
    <w:div w:id="598373053">
      <w:bodyDiv w:val="1"/>
      <w:marLeft w:val="0"/>
      <w:marRight w:val="0"/>
      <w:marTop w:val="0"/>
      <w:marBottom w:val="0"/>
      <w:divBdr>
        <w:top w:val="none" w:sz="0" w:space="0" w:color="auto"/>
        <w:left w:val="none" w:sz="0" w:space="0" w:color="auto"/>
        <w:bottom w:val="none" w:sz="0" w:space="0" w:color="auto"/>
        <w:right w:val="none" w:sz="0" w:space="0" w:color="auto"/>
      </w:divBdr>
    </w:div>
    <w:div w:id="610553223">
      <w:bodyDiv w:val="1"/>
      <w:marLeft w:val="0"/>
      <w:marRight w:val="0"/>
      <w:marTop w:val="0"/>
      <w:marBottom w:val="0"/>
      <w:divBdr>
        <w:top w:val="none" w:sz="0" w:space="0" w:color="auto"/>
        <w:left w:val="none" w:sz="0" w:space="0" w:color="auto"/>
        <w:bottom w:val="none" w:sz="0" w:space="0" w:color="auto"/>
        <w:right w:val="none" w:sz="0" w:space="0" w:color="auto"/>
      </w:divBdr>
    </w:div>
    <w:div w:id="652299898">
      <w:bodyDiv w:val="1"/>
      <w:marLeft w:val="0"/>
      <w:marRight w:val="0"/>
      <w:marTop w:val="0"/>
      <w:marBottom w:val="0"/>
      <w:divBdr>
        <w:top w:val="none" w:sz="0" w:space="0" w:color="auto"/>
        <w:left w:val="none" w:sz="0" w:space="0" w:color="auto"/>
        <w:bottom w:val="none" w:sz="0" w:space="0" w:color="auto"/>
        <w:right w:val="none" w:sz="0" w:space="0" w:color="auto"/>
      </w:divBdr>
    </w:div>
    <w:div w:id="720522753">
      <w:bodyDiv w:val="1"/>
      <w:marLeft w:val="0"/>
      <w:marRight w:val="0"/>
      <w:marTop w:val="0"/>
      <w:marBottom w:val="0"/>
      <w:divBdr>
        <w:top w:val="none" w:sz="0" w:space="0" w:color="auto"/>
        <w:left w:val="none" w:sz="0" w:space="0" w:color="auto"/>
        <w:bottom w:val="none" w:sz="0" w:space="0" w:color="auto"/>
        <w:right w:val="none" w:sz="0" w:space="0" w:color="auto"/>
      </w:divBdr>
      <w:divsChild>
        <w:div w:id="1062370202">
          <w:marLeft w:val="-158"/>
          <w:marRight w:val="-158"/>
          <w:marTop w:val="0"/>
          <w:marBottom w:val="0"/>
          <w:divBdr>
            <w:top w:val="none" w:sz="0" w:space="0" w:color="auto"/>
            <w:left w:val="none" w:sz="0" w:space="0" w:color="auto"/>
            <w:bottom w:val="none" w:sz="0" w:space="0" w:color="auto"/>
            <w:right w:val="none" w:sz="0" w:space="0" w:color="auto"/>
          </w:divBdr>
          <w:divsChild>
            <w:div w:id="1440955805">
              <w:marLeft w:val="0"/>
              <w:marRight w:val="0"/>
              <w:marTop w:val="0"/>
              <w:marBottom w:val="0"/>
              <w:divBdr>
                <w:top w:val="none" w:sz="0" w:space="0" w:color="auto"/>
                <w:left w:val="none" w:sz="0" w:space="0" w:color="auto"/>
                <w:bottom w:val="none" w:sz="0" w:space="0" w:color="auto"/>
                <w:right w:val="none" w:sz="0" w:space="0" w:color="auto"/>
              </w:divBdr>
            </w:div>
          </w:divsChild>
        </w:div>
        <w:div w:id="1084373028">
          <w:marLeft w:val="-158"/>
          <w:marRight w:val="-158"/>
          <w:marTop w:val="0"/>
          <w:marBottom w:val="0"/>
          <w:divBdr>
            <w:top w:val="none" w:sz="0" w:space="0" w:color="auto"/>
            <w:left w:val="none" w:sz="0" w:space="0" w:color="auto"/>
            <w:bottom w:val="none" w:sz="0" w:space="0" w:color="auto"/>
            <w:right w:val="none" w:sz="0" w:space="0" w:color="auto"/>
          </w:divBdr>
          <w:divsChild>
            <w:div w:id="1645742046">
              <w:marLeft w:val="0"/>
              <w:marRight w:val="0"/>
              <w:marTop w:val="0"/>
              <w:marBottom w:val="0"/>
              <w:divBdr>
                <w:top w:val="none" w:sz="0" w:space="0" w:color="auto"/>
                <w:left w:val="none" w:sz="0" w:space="0" w:color="auto"/>
                <w:bottom w:val="none" w:sz="0" w:space="0" w:color="auto"/>
                <w:right w:val="none" w:sz="0" w:space="0" w:color="auto"/>
              </w:divBdr>
            </w:div>
            <w:div w:id="1342778856">
              <w:marLeft w:val="0"/>
              <w:marRight w:val="0"/>
              <w:marTop w:val="0"/>
              <w:marBottom w:val="0"/>
              <w:divBdr>
                <w:top w:val="none" w:sz="0" w:space="0" w:color="auto"/>
                <w:left w:val="none" w:sz="0" w:space="0" w:color="auto"/>
                <w:bottom w:val="none" w:sz="0" w:space="0" w:color="auto"/>
                <w:right w:val="none" w:sz="0" w:space="0" w:color="auto"/>
              </w:divBdr>
            </w:div>
            <w:div w:id="952059921">
              <w:marLeft w:val="0"/>
              <w:marRight w:val="0"/>
              <w:marTop w:val="0"/>
              <w:marBottom w:val="0"/>
              <w:divBdr>
                <w:top w:val="none" w:sz="0" w:space="0" w:color="auto"/>
                <w:left w:val="none" w:sz="0" w:space="0" w:color="auto"/>
                <w:bottom w:val="none" w:sz="0" w:space="0" w:color="auto"/>
                <w:right w:val="none" w:sz="0" w:space="0" w:color="auto"/>
              </w:divBdr>
            </w:div>
          </w:divsChild>
        </w:div>
        <w:div w:id="1658263278">
          <w:marLeft w:val="-158"/>
          <w:marRight w:val="-158"/>
          <w:marTop w:val="0"/>
          <w:marBottom w:val="0"/>
          <w:divBdr>
            <w:top w:val="none" w:sz="0" w:space="0" w:color="auto"/>
            <w:left w:val="none" w:sz="0" w:space="0" w:color="auto"/>
            <w:bottom w:val="none" w:sz="0" w:space="0" w:color="auto"/>
            <w:right w:val="none" w:sz="0" w:space="0" w:color="auto"/>
          </w:divBdr>
          <w:divsChild>
            <w:div w:id="1514421764">
              <w:marLeft w:val="0"/>
              <w:marRight w:val="0"/>
              <w:marTop w:val="0"/>
              <w:marBottom w:val="0"/>
              <w:divBdr>
                <w:top w:val="none" w:sz="0" w:space="0" w:color="auto"/>
                <w:left w:val="none" w:sz="0" w:space="0" w:color="auto"/>
                <w:bottom w:val="none" w:sz="0" w:space="0" w:color="auto"/>
                <w:right w:val="none" w:sz="0" w:space="0" w:color="auto"/>
              </w:divBdr>
            </w:div>
            <w:div w:id="1288588580">
              <w:marLeft w:val="0"/>
              <w:marRight w:val="0"/>
              <w:marTop w:val="0"/>
              <w:marBottom w:val="0"/>
              <w:divBdr>
                <w:top w:val="none" w:sz="0" w:space="0" w:color="auto"/>
                <w:left w:val="none" w:sz="0" w:space="0" w:color="auto"/>
                <w:bottom w:val="none" w:sz="0" w:space="0" w:color="auto"/>
                <w:right w:val="none" w:sz="0" w:space="0" w:color="auto"/>
              </w:divBdr>
            </w:div>
            <w:div w:id="1832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8187">
      <w:bodyDiv w:val="1"/>
      <w:marLeft w:val="0"/>
      <w:marRight w:val="0"/>
      <w:marTop w:val="0"/>
      <w:marBottom w:val="0"/>
      <w:divBdr>
        <w:top w:val="none" w:sz="0" w:space="0" w:color="auto"/>
        <w:left w:val="none" w:sz="0" w:space="0" w:color="auto"/>
        <w:bottom w:val="none" w:sz="0" w:space="0" w:color="auto"/>
        <w:right w:val="none" w:sz="0" w:space="0" w:color="auto"/>
      </w:divBdr>
    </w:div>
    <w:div w:id="865366439">
      <w:bodyDiv w:val="1"/>
      <w:marLeft w:val="0"/>
      <w:marRight w:val="0"/>
      <w:marTop w:val="0"/>
      <w:marBottom w:val="0"/>
      <w:divBdr>
        <w:top w:val="none" w:sz="0" w:space="0" w:color="auto"/>
        <w:left w:val="none" w:sz="0" w:space="0" w:color="auto"/>
        <w:bottom w:val="none" w:sz="0" w:space="0" w:color="auto"/>
        <w:right w:val="none" w:sz="0" w:space="0" w:color="auto"/>
      </w:divBdr>
    </w:div>
    <w:div w:id="895891067">
      <w:bodyDiv w:val="1"/>
      <w:marLeft w:val="0"/>
      <w:marRight w:val="0"/>
      <w:marTop w:val="0"/>
      <w:marBottom w:val="0"/>
      <w:divBdr>
        <w:top w:val="none" w:sz="0" w:space="0" w:color="auto"/>
        <w:left w:val="none" w:sz="0" w:space="0" w:color="auto"/>
        <w:bottom w:val="none" w:sz="0" w:space="0" w:color="auto"/>
        <w:right w:val="none" w:sz="0" w:space="0" w:color="auto"/>
      </w:divBdr>
    </w:div>
    <w:div w:id="955714234">
      <w:bodyDiv w:val="1"/>
      <w:marLeft w:val="0"/>
      <w:marRight w:val="0"/>
      <w:marTop w:val="0"/>
      <w:marBottom w:val="0"/>
      <w:divBdr>
        <w:top w:val="none" w:sz="0" w:space="0" w:color="auto"/>
        <w:left w:val="none" w:sz="0" w:space="0" w:color="auto"/>
        <w:bottom w:val="none" w:sz="0" w:space="0" w:color="auto"/>
        <w:right w:val="none" w:sz="0" w:space="0" w:color="auto"/>
      </w:divBdr>
    </w:div>
    <w:div w:id="984509427">
      <w:bodyDiv w:val="1"/>
      <w:marLeft w:val="0"/>
      <w:marRight w:val="0"/>
      <w:marTop w:val="0"/>
      <w:marBottom w:val="0"/>
      <w:divBdr>
        <w:top w:val="none" w:sz="0" w:space="0" w:color="auto"/>
        <w:left w:val="none" w:sz="0" w:space="0" w:color="auto"/>
        <w:bottom w:val="none" w:sz="0" w:space="0" w:color="auto"/>
        <w:right w:val="none" w:sz="0" w:space="0" w:color="auto"/>
      </w:divBdr>
    </w:div>
    <w:div w:id="1125778913">
      <w:bodyDiv w:val="1"/>
      <w:marLeft w:val="0"/>
      <w:marRight w:val="0"/>
      <w:marTop w:val="0"/>
      <w:marBottom w:val="0"/>
      <w:divBdr>
        <w:top w:val="none" w:sz="0" w:space="0" w:color="auto"/>
        <w:left w:val="none" w:sz="0" w:space="0" w:color="auto"/>
        <w:bottom w:val="none" w:sz="0" w:space="0" w:color="auto"/>
        <w:right w:val="none" w:sz="0" w:space="0" w:color="auto"/>
      </w:divBdr>
    </w:div>
    <w:div w:id="1287934649">
      <w:bodyDiv w:val="1"/>
      <w:marLeft w:val="0"/>
      <w:marRight w:val="0"/>
      <w:marTop w:val="0"/>
      <w:marBottom w:val="0"/>
      <w:divBdr>
        <w:top w:val="none" w:sz="0" w:space="0" w:color="auto"/>
        <w:left w:val="none" w:sz="0" w:space="0" w:color="auto"/>
        <w:bottom w:val="none" w:sz="0" w:space="0" w:color="auto"/>
        <w:right w:val="none" w:sz="0" w:space="0" w:color="auto"/>
      </w:divBdr>
    </w:div>
    <w:div w:id="1628202925">
      <w:bodyDiv w:val="1"/>
      <w:marLeft w:val="0"/>
      <w:marRight w:val="0"/>
      <w:marTop w:val="0"/>
      <w:marBottom w:val="0"/>
      <w:divBdr>
        <w:top w:val="none" w:sz="0" w:space="0" w:color="auto"/>
        <w:left w:val="none" w:sz="0" w:space="0" w:color="auto"/>
        <w:bottom w:val="none" w:sz="0" w:space="0" w:color="auto"/>
        <w:right w:val="none" w:sz="0" w:space="0" w:color="auto"/>
      </w:divBdr>
    </w:div>
    <w:div w:id="1845784589">
      <w:bodyDiv w:val="1"/>
      <w:marLeft w:val="0"/>
      <w:marRight w:val="0"/>
      <w:marTop w:val="0"/>
      <w:marBottom w:val="0"/>
      <w:divBdr>
        <w:top w:val="none" w:sz="0" w:space="0" w:color="auto"/>
        <w:left w:val="none" w:sz="0" w:space="0" w:color="auto"/>
        <w:bottom w:val="none" w:sz="0" w:space="0" w:color="auto"/>
        <w:right w:val="none" w:sz="0" w:space="0" w:color="auto"/>
      </w:divBdr>
    </w:div>
    <w:div w:id="1989356899">
      <w:bodyDiv w:val="1"/>
      <w:marLeft w:val="0"/>
      <w:marRight w:val="0"/>
      <w:marTop w:val="0"/>
      <w:marBottom w:val="0"/>
      <w:divBdr>
        <w:top w:val="none" w:sz="0" w:space="0" w:color="auto"/>
        <w:left w:val="none" w:sz="0" w:space="0" w:color="auto"/>
        <w:bottom w:val="none" w:sz="0" w:space="0" w:color="auto"/>
        <w:right w:val="none" w:sz="0" w:space="0" w:color="auto"/>
      </w:divBdr>
    </w:div>
    <w:div w:id="213983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38EDD-A1BD-4515-B5F4-15E4D6F1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31</Pages>
  <Words>8203</Words>
  <Characters>45120</Characters>
  <Application>Microsoft Office Word</Application>
  <DocSecurity>0</DocSecurity>
  <Lines>376</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tecnico</dc:creator>
  <cp:keywords/>
  <cp:lastModifiedBy>Fabiola Elideth Irigoyen Ledesma</cp:lastModifiedBy>
  <cp:revision>84</cp:revision>
  <cp:lastPrinted>2026-05-14T13:44:00Z</cp:lastPrinted>
  <dcterms:created xsi:type="dcterms:W3CDTF">2026-05-04T02:51:00Z</dcterms:created>
  <dcterms:modified xsi:type="dcterms:W3CDTF">2026-05-15T16:34:00Z</dcterms:modified>
</cp:coreProperties>
</file>